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2A1" w:rsidRDefault="00214B0C" w:rsidP="005E2F4C">
      <w:pPr>
        <w:spacing w:after="0"/>
        <w:jc w:val="center"/>
        <w:rPr>
          <w:rFonts w:ascii="Times New Roman" w:hAnsi="Times New Roman" w:cs="Times New Roman"/>
          <w:b/>
          <w:sz w:val="28"/>
          <w:szCs w:val="28"/>
          <w:u w:val="single"/>
        </w:rPr>
      </w:pPr>
      <w:r w:rsidRPr="005E2F4C">
        <w:rPr>
          <w:rFonts w:ascii="Times New Roman" w:hAnsi="Times New Roman" w:cs="Times New Roman"/>
          <w:b/>
          <w:sz w:val="28"/>
          <w:szCs w:val="28"/>
          <w:u w:val="single"/>
        </w:rPr>
        <w:t>Homélie</w:t>
      </w:r>
      <w:r w:rsidR="005E2F4C" w:rsidRPr="005E2F4C">
        <w:rPr>
          <w:rFonts w:ascii="Times New Roman" w:hAnsi="Times New Roman" w:cs="Times New Roman"/>
          <w:b/>
          <w:sz w:val="28"/>
          <w:szCs w:val="28"/>
          <w:u w:val="single"/>
        </w:rPr>
        <w:t xml:space="preserve"> sur la fille de Jaïre et la femme hémorroïsse </w:t>
      </w:r>
    </w:p>
    <w:p w:rsidR="005E2F4C" w:rsidRDefault="005E2F4C" w:rsidP="005E2F4C">
      <w:pPr>
        <w:spacing w:after="0"/>
        <w:jc w:val="center"/>
        <w:rPr>
          <w:rFonts w:ascii="Times New Roman" w:hAnsi="Times New Roman" w:cs="Times New Roman"/>
          <w:i/>
          <w:sz w:val="24"/>
          <w:szCs w:val="24"/>
        </w:rPr>
      </w:pPr>
      <w:r>
        <w:rPr>
          <w:rFonts w:ascii="Times New Roman" w:hAnsi="Times New Roman" w:cs="Times New Roman"/>
          <w:i/>
          <w:sz w:val="24"/>
          <w:szCs w:val="24"/>
        </w:rPr>
        <w:t>Luc 8, 40-56</w:t>
      </w:r>
    </w:p>
    <w:p w:rsidR="00214B0C" w:rsidRDefault="00214B0C" w:rsidP="00214B0C">
      <w:pPr>
        <w:spacing w:after="0"/>
        <w:rPr>
          <w:rFonts w:ascii="Times New Roman" w:hAnsi="Times New Roman" w:cs="Times New Roman"/>
          <w:i/>
          <w:sz w:val="24"/>
          <w:szCs w:val="24"/>
        </w:rPr>
      </w:pPr>
    </w:p>
    <w:p w:rsidR="00214B0C" w:rsidRDefault="00214B0C" w:rsidP="00214B0C">
      <w:pPr>
        <w:rPr>
          <w:rFonts w:ascii="Times New Roman" w:hAnsi="Times New Roman" w:cs="Times New Roman"/>
          <w:sz w:val="24"/>
          <w:szCs w:val="24"/>
        </w:rPr>
      </w:pPr>
      <w:r>
        <w:rPr>
          <w:rFonts w:ascii="Times New Roman" w:hAnsi="Times New Roman" w:cs="Times New Roman"/>
          <w:sz w:val="24"/>
          <w:szCs w:val="24"/>
        </w:rPr>
        <w:t>Au nom du Père, du Fils et du Saint-Esprit,</w:t>
      </w:r>
    </w:p>
    <w:p w:rsidR="00214B0C" w:rsidRDefault="00214B0C" w:rsidP="00AF1452">
      <w:pPr>
        <w:pStyle w:val="NormalWeb"/>
        <w:shd w:val="clear" w:color="auto" w:fill="FFFFFF"/>
        <w:spacing w:before="120" w:beforeAutospacing="0" w:after="0" w:afterAutospacing="0"/>
        <w:rPr>
          <w:color w:val="202122"/>
        </w:rPr>
      </w:pPr>
      <w:r>
        <w:tab/>
        <w:t xml:space="preserve">Non seulement nous écoutons aujourd’hui la péricope évangélique relatant  2 guérisons : celles de la fille de Jaïre et de la femme hémorroïsse mais à cette date du 9 novembre, nous faisons mémoire et nous honorons St Nectaire d’Egine, né sur terre en 1846 et né au ciel en 1920. St Nectaire fut </w:t>
      </w:r>
      <w:r>
        <w:rPr>
          <w:color w:val="202122"/>
        </w:rPr>
        <w:t>ordonné prêtre puis consacré évêque de la </w:t>
      </w:r>
      <w:hyperlink r:id="rId5" w:anchor="Antiquit%C3%A9_tardive" w:tooltip="Cyrénaïque antique" w:history="1">
        <w:r>
          <w:rPr>
            <w:rStyle w:val="Lienhypertexte"/>
            <w:color w:val="3366CC"/>
          </w:rPr>
          <w:t>Pentapole</w:t>
        </w:r>
      </w:hyperlink>
      <w:r>
        <w:rPr>
          <w:color w:val="202122"/>
        </w:rPr>
        <w:t> c’est-à-dire de la </w:t>
      </w:r>
      <w:hyperlink r:id="rId6" w:tooltip="Cyrénaïque" w:history="1">
        <w:r>
          <w:rPr>
            <w:rStyle w:val="Lienhypertexte"/>
            <w:color w:val="3366CC"/>
          </w:rPr>
          <w:t>Cyrénaïque</w:t>
        </w:r>
      </w:hyperlink>
      <w:r>
        <w:rPr>
          <w:color w:val="202122"/>
        </w:rPr>
        <w:t>, l’ancien diocèse correspondant à la Libye supérieure. Il fut jalousé en raison de l’affection que lui portait le peuple, et cruellement et injustement calomnié au motif fallacieux qu’il chercherait à s’emparer du trône patriarcal. Sans résister, il quitte alors l'Égypte pour gagner l'</w:t>
      </w:r>
      <w:hyperlink r:id="rId7" w:tooltip="Eubée" w:history="1">
        <w:r>
          <w:rPr>
            <w:rStyle w:val="Lienhypertexte"/>
            <w:color w:val="3366CC"/>
          </w:rPr>
          <w:t>Eubée</w:t>
        </w:r>
      </w:hyperlink>
      <w:r>
        <w:rPr>
          <w:color w:val="202122"/>
        </w:rPr>
        <w:t> puis </w:t>
      </w:r>
      <w:hyperlink r:id="rId8" w:tooltip="Athènes" w:history="1">
        <w:r>
          <w:rPr>
            <w:rStyle w:val="Lienhypertexte"/>
            <w:color w:val="3366CC"/>
          </w:rPr>
          <w:t>Athènes</w:t>
        </w:r>
      </w:hyperlink>
      <w:r>
        <w:rPr>
          <w:color w:val="202122"/>
        </w:rPr>
        <w:t> où il demeure seul et pauvre, distribuant ses faibles ressources aux nécessiteux ; prédicateur de 1891 à 1894, il est finalement nommé directeur de l’</w:t>
      </w:r>
      <w:hyperlink r:id="rId9" w:tooltip="École ecclésiastique Rizarios (page inexistante)" w:history="1">
        <w:r>
          <w:rPr>
            <w:rStyle w:val="Lienhypertexte"/>
            <w:color w:val="BF3C2C"/>
          </w:rPr>
          <w:t xml:space="preserve">École ecclésiastique </w:t>
        </w:r>
        <w:proofErr w:type="spellStart"/>
        <w:r>
          <w:rPr>
            <w:rStyle w:val="Lienhypertexte"/>
            <w:color w:val="BF3C2C"/>
          </w:rPr>
          <w:t>Rizarios</w:t>
        </w:r>
        <w:proofErr w:type="spellEnd"/>
      </w:hyperlink>
      <w:r>
        <w:rPr>
          <w:color w:val="202122"/>
        </w:rPr>
        <w:t> </w:t>
      </w:r>
      <w:hyperlink r:id="rId10" w:tooltip="el:Ριζάρειος Σχολή" w:history="1">
        <w:r>
          <w:rPr>
            <w:rStyle w:val="Lienhypertexte"/>
            <w:b/>
            <w:bCs/>
            <w:color w:val="3366CC"/>
          </w:rPr>
          <w:t>(el)</w:t>
        </w:r>
      </w:hyperlink>
      <w:r>
        <w:rPr>
          <w:color w:val="202122"/>
        </w:rPr>
        <w:t>, séminaire pour la formation de futurs prêtres. Il fonde dans l'île d'Égine un monastère de moniales où il a été enterré.</w:t>
      </w:r>
    </w:p>
    <w:p w:rsidR="00AF1452" w:rsidRDefault="00214B0C" w:rsidP="00AF1452">
      <w:pPr>
        <w:pStyle w:val="NormalWeb"/>
        <w:shd w:val="clear" w:color="auto" w:fill="FFFFFF"/>
        <w:spacing w:before="120" w:beforeAutospacing="0" w:after="240" w:afterAutospacing="0"/>
        <w:rPr>
          <w:color w:val="202122"/>
        </w:rPr>
      </w:pPr>
      <w:r>
        <w:rPr>
          <w:color w:val="202122"/>
        </w:rPr>
        <w:tab/>
        <w:t>St Nectaire était un thaumaturge et ses nombreux miracles sont largement attestés</w:t>
      </w:r>
      <w:r w:rsidR="00AF1452">
        <w:rPr>
          <w:color w:val="202122"/>
        </w:rPr>
        <w:t xml:space="preserve">. </w:t>
      </w:r>
      <w:r w:rsidR="00AF1452">
        <w:rPr>
          <w:color w:val="000000"/>
          <w:spacing w:val="4"/>
          <w:shd w:val="clear" w:color="auto" w:fill="FFFFFF"/>
        </w:rPr>
        <w:t xml:space="preserve">Saint Nectaire </w:t>
      </w:r>
      <w:r w:rsidR="00AF1452" w:rsidRPr="00AF1452">
        <w:rPr>
          <w:color w:val="000000"/>
          <w:spacing w:val="4"/>
          <w:shd w:val="clear" w:color="auto" w:fill="FFFFFF"/>
        </w:rPr>
        <w:t>a été canonisé le 20 avril 1961</w:t>
      </w:r>
      <w:r w:rsidR="00AF1452">
        <w:rPr>
          <w:color w:val="000000"/>
          <w:spacing w:val="4"/>
          <w:shd w:val="clear" w:color="auto" w:fill="FFFFFF"/>
        </w:rPr>
        <w:t xml:space="preserve"> par le Patriarcat œcuménique mais l</w:t>
      </w:r>
      <w:r w:rsidR="00AF1452" w:rsidRPr="00AF1452">
        <w:rPr>
          <w:color w:val="000000"/>
          <w:spacing w:val="4"/>
          <w:shd w:val="clear" w:color="auto" w:fill="FFFFFF"/>
        </w:rPr>
        <w:t>a vénération du saint avait déjà commencé immédiatement après son trépas.</w:t>
      </w:r>
      <w:r w:rsidR="00AF1452">
        <w:rPr>
          <w:color w:val="000000"/>
          <w:spacing w:val="4"/>
          <w:shd w:val="clear" w:color="auto" w:fill="FFFFFF"/>
        </w:rPr>
        <w:t xml:space="preserve"> Mais ce que je vais vous lire maintenant est tout à fait remarquable et exceptionnel. Le Patriarcat d’Alexandrie dont le clergé avait été tellement odieux avec St Nectaire publiait en 1998 le texte suivant :</w:t>
      </w:r>
      <w:r w:rsidR="00AF1452" w:rsidRPr="00AF1452">
        <w:rPr>
          <w:rFonts w:ascii="Arial" w:hAnsi="Arial" w:cs="Arial"/>
          <w:color w:val="202122"/>
        </w:rPr>
        <w:t xml:space="preserve"> </w:t>
      </w:r>
      <w:r w:rsidR="00AF1452" w:rsidRPr="00AF1452">
        <w:rPr>
          <w:i/>
          <w:color w:val="202122"/>
        </w:rPr>
        <w:t xml:space="preserve">Nous réinstallons par la présente dans son rang ecclésiastique le Saint de notre siècle, Saint Nectaire, et lui accordons tout notre respect et nos hommages. Nous supplions Saint Nectaire de nous pardonner, nous les indignes, et nos prédécesseurs, nos frères sur le Trône d’Alexandrie, pour toute opposition que nous avons fait au Saint et pour tout ce que notre Père Saint Nectaire, l'Évêque de </w:t>
      </w:r>
      <w:proofErr w:type="spellStart"/>
      <w:r w:rsidR="00AF1452" w:rsidRPr="00AF1452">
        <w:rPr>
          <w:i/>
          <w:color w:val="202122"/>
        </w:rPr>
        <w:t>Pentapol</w:t>
      </w:r>
      <w:r w:rsidR="00AF1452">
        <w:rPr>
          <w:i/>
          <w:color w:val="202122"/>
        </w:rPr>
        <w:t>is</w:t>
      </w:r>
      <w:proofErr w:type="spellEnd"/>
      <w:r w:rsidR="00AF1452">
        <w:rPr>
          <w:i/>
          <w:color w:val="202122"/>
        </w:rPr>
        <w:t>, a souffert en raison de no</w:t>
      </w:r>
      <w:r w:rsidR="00AF1452" w:rsidRPr="00AF1452">
        <w:rPr>
          <w:i/>
          <w:color w:val="202122"/>
        </w:rPr>
        <w:t>s faiblesses ou erreurs humaines.</w:t>
      </w:r>
      <w:r w:rsidR="00AF1452">
        <w:rPr>
          <w:color w:val="202122"/>
        </w:rPr>
        <w:t xml:space="preserve">78 ans </w:t>
      </w:r>
      <w:r w:rsidR="002D1E78">
        <w:rPr>
          <w:color w:val="202122"/>
        </w:rPr>
        <w:t>après sa mort, certes, mais ne d</w:t>
      </w:r>
      <w:r w:rsidR="00AF1452">
        <w:rPr>
          <w:color w:val="202122"/>
        </w:rPr>
        <w:t>it-on pas qu’</w:t>
      </w:r>
      <w:r w:rsidR="002D1E78">
        <w:rPr>
          <w:color w:val="202122"/>
        </w:rPr>
        <w:t>il vaut mieux t</w:t>
      </w:r>
      <w:r w:rsidR="00AF1452">
        <w:rPr>
          <w:color w:val="202122"/>
        </w:rPr>
        <w:t>ard que jamais…</w:t>
      </w:r>
    </w:p>
    <w:p w:rsidR="002D1E78" w:rsidRDefault="002D1E78" w:rsidP="00AF1452">
      <w:pPr>
        <w:pStyle w:val="NormalWeb"/>
        <w:shd w:val="clear" w:color="auto" w:fill="FFFFFF"/>
        <w:spacing w:before="120" w:beforeAutospacing="0" w:after="240" w:afterAutospacing="0"/>
        <w:rPr>
          <w:color w:val="202122"/>
        </w:rPr>
      </w:pPr>
      <w:r>
        <w:rPr>
          <w:color w:val="202122"/>
        </w:rPr>
        <w:tab/>
        <w:t xml:space="preserve">Nous avons souvent entendu au sein de notre paroisse la péricope évangélique qui a été lue ce matin. Elle est remarquable à plus d’un titre. Remarquons déjà que les récits des 2 guérisons </w:t>
      </w:r>
      <w:r w:rsidR="008A3B4E">
        <w:rPr>
          <w:color w:val="202122"/>
        </w:rPr>
        <w:t>miraculeuses</w:t>
      </w:r>
      <w:r w:rsidR="009E0325">
        <w:rPr>
          <w:color w:val="202122"/>
        </w:rPr>
        <w:t xml:space="preserve"> s’emboîtent l’un</w:t>
      </w:r>
      <w:r>
        <w:rPr>
          <w:color w:val="202122"/>
        </w:rPr>
        <w:t xml:space="preserve"> l’autre, ce qui peut laisser penser, sans être trop téméraire, que le récit qui est « à l’intérieur » : la guérison de la femme hémorroïsse éclaire l’autre récit</w:t>
      </w:r>
      <w:r w:rsidR="008A3B4E">
        <w:rPr>
          <w:color w:val="202122"/>
        </w:rPr>
        <w:t xml:space="preserve"> : </w:t>
      </w:r>
      <w:r>
        <w:rPr>
          <w:color w:val="202122"/>
        </w:rPr>
        <w:t>la résurrection de la fille de Jaïre</w:t>
      </w:r>
      <w:r w:rsidR="008A3B4E">
        <w:rPr>
          <w:color w:val="202122"/>
        </w:rPr>
        <w:t xml:space="preserve">. Entre </w:t>
      </w:r>
      <w:r w:rsidR="005F5234">
        <w:rPr>
          <w:color w:val="202122"/>
        </w:rPr>
        <w:t>les 2 récits un lien :</w:t>
      </w:r>
      <w:r w:rsidR="005B28E5">
        <w:rPr>
          <w:color w:val="202122"/>
        </w:rPr>
        <w:t xml:space="preserve"> l’écoulement de sang </w:t>
      </w:r>
      <w:r w:rsidR="005F5234">
        <w:rPr>
          <w:color w:val="202122"/>
        </w:rPr>
        <w:t xml:space="preserve">chez les femmes </w:t>
      </w:r>
      <w:r w:rsidR="005B28E5">
        <w:rPr>
          <w:color w:val="202122"/>
        </w:rPr>
        <w:t>et les</w:t>
      </w:r>
      <w:r w:rsidR="005F5234">
        <w:rPr>
          <w:color w:val="202122"/>
        </w:rPr>
        <w:t xml:space="preserve"> règles juives qui y sont liées mais aussi d’une façon plus générale le passage de l’ancienne loi héritée de Moïse à la nouvelle alliance inaugurée par Jésus le Christ, notre  Messie. Je m’explique :</w:t>
      </w:r>
    </w:p>
    <w:p w:rsidR="009E0325" w:rsidRDefault="009E0325" w:rsidP="00AF1452">
      <w:pPr>
        <w:pStyle w:val="NormalWeb"/>
        <w:shd w:val="clear" w:color="auto" w:fill="FFFFFF"/>
        <w:spacing w:before="120" w:beforeAutospacing="0" w:after="240" w:afterAutospacing="0"/>
        <w:rPr>
          <w:color w:val="202122"/>
        </w:rPr>
      </w:pPr>
      <w:r>
        <w:rPr>
          <w:color w:val="202122"/>
        </w:rPr>
        <w:tab/>
        <w:t xml:space="preserve">L’écoulement de sang périodique chez les femmes qui est le signe même qu’elles sont aptes à procréer était chez les juifs un signe d’impureté. </w:t>
      </w:r>
      <w:r w:rsidR="00C30637">
        <w:rPr>
          <w:color w:val="202122"/>
        </w:rPr>
        <w:t xml:space="preserve">La femme était alors considérée comme </w:t>
      </w:r>
      <w:r w:rsidR="00C30637" w:rsidRPr="00C30637">
        <w:rPr>
          <w:i/>
          <w:color w:val="202122"/>
        </w:rPr>
        <w:t>niddah</w:t>
      </w:r>
      <w:r w:rsidR="00C30637">
        <w:rPr>
          <w:color w:val="202122"/>
        </w:rPr>
        <w:t xml:space="preserve"> et, de ce fait, soumise à des lois très sévères régissant les relations physiques les plus anodines. D’où la proscription chez les juifs les plus pratiquants de simplement serrer la main d’une femme pour dire bonjour …car elle pourrait être </w:t>
      </w:r>
      <w:r w:rsidR="00C30637">
        <w:rPr>
          <w:i/>
          <w:color w:val="202122"/>
        </w:rPr>
        <w:t>niddah</w:t>
      </w:r>
      <w:r w:rsidR="00C30637">
        <w:rPr>
          <w:color w:val="202122"/>
        </w:rPr>
        <w:t xml:space="preserve"> et donc transmettre son impureté. C’est en ayant cela à l’esprit que l’on peut comprendre tout l’aspect transgressif de la scène qui nous est décrite par Luc. </w:t>
      </w:r>
      <w:r w:rsidR="002C0673">
        <w:rPr>
          <w:color w:val="202122"/>
        </w:rPr>
        <w:t xml:space="preserve">Non seulement la femme hémorroïsse ne va pas être rejetée par Jésus mais elle va être guérie de cet écoulement de sang (qui dans son cas est pathologique) et Jésus va l’appeler </w:t>
      </w:r>
      <w:r w:rsidR="002C0673">
        <w:rPr>
          <w:i/>
          <w:color w:val="202122"/>
        </w:rPr>
        <w:t>ma fille </w:t>
      </w:r>
      <w:r w:rsidR="002C0673">
        <w:rPr>
          <w:color w:val="202122"/>
        </w:rPr>
        <w:t xml:space="preserve">; et c’est une fille dont il s’agit </w:t>
      </w:r>
      <w:r w:rsidR="00490C8C">
        <w:rPr>
          <w:color w:val="202122"/>
        </w:rPr>
        <w:t xml:space="preserve">aussi </w:t>
      </w:r>
      <w:r w:rsidR="002C0673">
        <w:rPr>
          <w:color w:val="202122"/>
        </w:rPr>
        <w:t xml:space="preserve">dans l’autre miracle…Jésus est venu remettre à leur place toutes ces règles, ces </w:t>
      </w:r>
      <w:proofErr w:type="spellStart"/>
      <w:r w:rsidR="002C0673">
        <w:rPr>
          <w:i/>
          <w:color w:val="202122"/>
        </w:rPr>
        <w:t>misvoth</w:t>
      </w:r>
      <w:proofErr w:type="spellEnd"/>
      <w:r w:rsidR="002C0673">
        <w:rPr>
          <w:color w:val="202122"/>
        </w:rPr>
        <w:t xml:space="preserve">, </w:t>
      </w:r>
      <w:r w:rsidR="00587EF9">
        <w:rPr>
          <w:color w:val="202122"/>
        </w:rPr>
        <w:t xml:space="preserve">qui ont pu avoir à une certaine </w:t>
      </w:r>
      <w:r w:rsidR="00490C8C">
        <w:rPr>
          <w:color w:val="202122"/>
        </w:rPr>
        <w:t xml:space="preserve">époque </w:t>
      </w:r>
      <w:r w:rsidR="00587EF9">
        <w:rPr>
          <w:color w:val="202122"/>
        </w:rPr>
        <w:t xml:space="preserve">valeur pédagogique mais </w:t>
      </w:r>
      <w:r w:rsidR="002C0673">
        <w:rPr>
          <w:color w:val="202122"/>
        </w:rPr>
        <w:t xml:space="preserve">qui n’ont plus lieu d’être dans la religion </w:t>
      </w:r>
      <w:r w:rsidR="002C0673">
        <w:rPr>
          <w:color w:val="202122"/>
        </w:rPr>
        <w:lastRenderedPageBreak/>
        <w:t>chrétienne</w:t>
      </w:r>
      <w:r w:rsidR="00587EF9">
        <w:rPr>
          <w:color w:val="202122"/>
        </w:rPr>
        <w:t>. T</w:t>
      </w:r>
      <w:r w:rsidR="002C0673">
        <w:rPr>
          <w:color w:val="202122"/>
        </w:rPr>
        <w:t>rop de femmes encore, particulièrement chez les femmes roumaines craignent d’entrer dans une église ou</w:t>
      </w:r>
      <w:r w:rsidR="00587EF9">
        <w:rPr>
          <w:color w:val="202122"/>
        </w:rPr>
        <w:t>, encore plus,</w:t>
      </w:r>
      <w:r w:rsidR="002C0673">
        <w:rPr>
          <w:color w:val="202122"/>
        </w:rPr>
        <w:t xml:space="preserve"> de se présenter à la </w:t>
      </w:r>
      <w:r w:rsidR="00587EF9">
        <w:rPr>
          <w:color w:val="202122"/>
        </w:rPr>
        <w:t xml:space="preserve">sainte </w:t>
      </w:r>
      <w:r w:rsidR="002C0673">
        <w:rPr>
          <w:color w:val="202122"/>
        </w:rPr>
        <w:t xml:space="preserve">communion, quand elles sont </w:t>
      </w:r>
      <w:r w:rsidR="002C0673">
        <w:rPr>
          <w:i/>
          <w:color w:val="202122"/>
        </w:rPr>
        <w:t>niddah</w:t>
      </w:r>
      <w:r w:rsidR="002C0673">
        <w:rPr>
          <w:color w:val="202122"/>
        </w:rPr>
        <w:t xml:space="preserve"> (pour reprendre la terminologie juive). </w:t>
      </w:r>
      <w:r w:rsidR="00587EF9">
        <w:rPr>
          <w:color w:val="202122"/>
        </w:rPr>
        <w:t xml:space="preserve">Que la liberté chrétienne a du mal à se faire un chemin au fond de nos consciences ! Toutefois, ce </w:t>
      </w:r>
      <w:r w:rsidR="00490C8C">
        <w:rPr>
          <w:color w:val="202122"/>
        </w:rPr>
        <w:t>miracle effectué par le Christ offre à notre contemplation</w:t>
      </w:r>
      <w:r w:rsidR="00587EF9">
        <w:rPr>
          <w:color w:val="202122"/>
        </w:rPr>
        <w:t xml:space="preserve"> d’autres aspects également très importants, plus importants encore, même :</w:t>
      </w:r>
    </w:p>
    <w:p w:rsidR="00587EF9" w:rsidRDefault="00587EF9" w:rsidP="00AF1452">
      <w:pPr>
        <w:pStyle w:val="NormalWeb"/>
        <w:shd w:val="clear" w:color="auto" w:fill="FFFFFF"/>
        <w:spacing w:before="120" w:beforeAutospacing="0" w:after="240" w:afterAutospacing="0"/>
      </w:pPr>
      <w:r>
        <w:rPr>
          <w:color w:val="202122"/>
        </w:rPr>
        <w:tab/>
        <w:t xml:space="preserve">Remarquons que la femme hémorroïsse </w:t>
      </w:r>
      <w:r>
        <w:rPr>
          <w:i/>
          <w:color w:val="202122"/>
        </w:rPr>
        <w:t>s’approcha</w:t>
      </w:r>
      <w:r>
        <w:rPr>
          <w:i/>
          <w:color w:val="202122"/>
          <w:u w:val="single"/>
        </w:rPr>
        <w:t xml:space="preserve"> </w:t>
      </w:r>
      <w:r w:rsidRPr="00490C8C">
        <w:rPr>
          <w:i/>
          <w:color w:val="202122"/>
          <w:u w:val="single"/>
        </w:rPr>
        <w:t>par derrière</w:t>
      </w:r>
      <w:r>
        <w:rPr>
          <w:color w:val="202122"/>
        </w:rPr>
        <w:t xml:space="preserve"> pour toucher la frange d</w:t>
      </w:r>
      <w:r w:rsidR="00490C8C">
        <w:rPr>
          <w:color w:val="202122"/>
        </w:rPr>
        <w:t>u</w:t>
      </w:r>
      <w:r>
        <w:rPr>
          <w:color w:val="202122"/>
        </w:rPr>
        <w:t xml:space="preserve"> vêtement</w:t>
      </w:r>
      <w:r w:rsidR="00490C8C">
        <w:rPr>
          <w:color w:val="202122"/>
        </w:rPr>
        <w:t xml:space="preserve"> du Christ</w:t>
      </w:r>
      <w:r>
        <w:rPr>
          <w:color w:val="202122"/>
        </w:rPr>
        <w:t xml:space="preserve">. Cela peut nous rappeler les paroles de la Bible dans le Livre de l’Exode quand Moïse </w:t>
      </w:r>
      <w:r w:rsidR="00490C8C">
        <w:rPr>
          <w:color w:val="202122"/>
        </w:rPr>
        <w:t xml:space="preserve">est </w:t>
      </w:r>
      <w:r>
        <w:rPr>
          <w:color w:val="202122"/>
        </w:rPr>
        <w:t>sur le Mont Sinaï</w:t>
      </w:r>
      <w:r w:rsidR="00490C8C">
        <w:rPr>
          <w:color w:val="202122"/>
        </w:rPr>
        <w:t xml:space="preserve">. Dieu lui parle en ces termes : </w:t>
      </w:r>
      <w:r w:rsidR="005260A6">
        <w:rPr>
          <w:i/>
          <w:color w:val="202122"/>
        </w:rPr>
        <w:t xml:space="preserve">Tu ne peux pas voir ma face, car l’homme ne peut me voir et demeurer en vie </w:t>
      </w:r>
      <w:r w:rsidR="005260A6">
        <w:rPr>
          <w:color w:val="202122"/>
        </w:rPr>
        <w:t>(…</w:t>
      </w:r>
      <w:proofErr w:type="gramStart"/>
      <w:r w:rsidR="005260A6">
        <w:rPr>
          <w:color w:val="202122"/>
        </w:rPr>
        <w:t>)</w:t>
      </w:r>
      <w:r w:rsidR="00490C8C" w:rsidRPr="005260A6">
        <w:t>Tu</w:t>
      </w:r>
      <w:proofErr w:type="gramEnd"/>
      <w:r w:rsidR="00490C8C">
        <w:rPr>
          <w:i/>
        </w:rPr>
        <w:t xml:space="preserve"> me verras de dos, mais ma face on ne peut pas la voir. </w:t>
      </w:r>
      <w:r w:rsidR="00490C8C">
        <w:t xml:space="preserve">Là aussi, la révélation chrétienne a </w:t>
      </w:r>
      <w:r w:rsidR="005260A6">
        <w:t xml:space="preserve">tout </w:t>
      </w:r>
      <w:r w:rsidR="00490C8C">
        <w:t xml:space="preserve">changé : maintenant nous pouvons voir Dieu de face, c’est le visage du Christ. </w:t>
      </w:r>
      <w:r w:rsidR="00E00652">
        <w:t xml:space="preserve">Car selon la parole du Christ que nous rapporte St Jean : </w:t>
      </w:r>
      <w:r w:rsidR="00E00652">
        <w:rPr>
          <w:i/>
        </w:rPr>
        <w:t>Qui m’a vu a vu le Père</w:t>
      </w:r>
      <w:r w:rsidR="00E00652">
        <w:t xml:space="preserve"> (</w:t>
      </w:r>
      <w:proofErr w:type="spellStart"/>
      <w:r w:rsidR="00E00652">
        <w:t>Jn</w:t>
      </w:r>
      <w:proofErr w:type="spellEnd"/>
      <w:r w:rsidR="00E00652">
        <w:t xml:space="preserve"> 14, 9) Mais il y a encore un point plein d’enseignement dans cette scène si brève et si dense ! Cette interrogation </w:t>
      </w:r>
      <w:r w:rsidR="00F87422">
        <w:t xml:space="preserve">étonnante </w:t>
      </w:r>
      <w:r w:rsidR="00E00652">
        <w:t xml:space="preserve">de Jésus : </w:t>
      </w:r>
      <w:r w:rsidR="00E00652">
        <w:rPr>
          <w:i/>
        </w:rPr>
        <w:t>qui m’a touché ?</w:t>
      </w:r>
      <w:r w:rsidR="00E00652">
        <w:t xml:space="preserve"> Lui qui connaît chacun de nous au plus intime, qui a pu dire à Nathanaël qu’il n’avait jamais encore rencontré : </w:t>
      </w:r>
      <w:r w:rsidR="00E00652">
        <w:rPr>
          <w:i/>
        </w:rPr>
        <w:t>quand tu étais sous le figuier, je t’ai vu</w:t>
      </w:r>
      <w:r w:rsidR="00E00652">
        <w:t xml:space="preserve"> (</w:t>
      </w:r>
      <w:proofErr w:type="spellStart"/>
      <w:r w:rsidR="00F87422">
        <w:t>Jn</w:t>
      </w:r>
      <w:proofErr w:type="spellEnd"/>
      <w:r w:rsidR="00F87422">
        <w:t xml:space="preserve"> 1, 48) demande qui l’a touché. Et la femme vient, se dévoile, se confesse, se prosterne ; d’un geste plein de foi (toucher le manteau) mais empreint d’une mentalité encore un peu magique, Jésus par sa question la fait accéder à une relation personnelle avec son Sauveur, elle devient sujet de sa guérison. Et c’est tout cela que le Christ va valoriser aux yeux de tous en lui disant : </w:t>
      </w:r>
      <w:r w:rsidR="00F87422">
        <w:rPr>
          <w:i/>
        </w:rPr>
        <w:t>ma fille, ta foi t’a sauvée. Va en paix</w:t>
      </w:r>
      <w:r w:rsidR="00F87422">
        <w:t xml:space="preserve">. </w:t>
      </w:r>
    </w:p>
    <w:p w:rsidR="0032436F" w:rsidRDefault="00F87422" w:rsidP="00AF1452">
      <w:pPr>
        <w:pStyle w:val="NormalWeb"/>
        <w:shd w:val="clear" w:color="auto" w:fill="FFFFFF"/>
        <w:spacing w:before="120" w:beforeAutospacing="0" w:after="240" w:afterAutospacing="0"/>
      </w:pPr>
      <w:r>
        <w:tab/>
        <w:t>Abordons maintenant ce qui concerne</w:t>
      </w:r>
      <w:r w:rsidR="00DB0812">
        <w:t xml:space="preserve"> une autre fille,</w:t>
      </w:r>
      <w:r>
        <w:t xml:space="preserve"> la fille du chef de la Synagogue, Jaïre. </w:t>
      </w:r>
      <w:r w:rsidR="00457EE3">
        <w:t>Contraste</w:t>
      </w:r>
      <w:r>
        <w:t xml:space="preserve"> </w:t>
      </w:r>
      <w:r w:rsidR="00457EE3">
        <w:t>très</w:t>
      </w:r>
      <w:r>
        <w:t xml:space="preserve"> fort avec la scène précédente</w:t>
      </w:r>
      <w:r w:rsidR="00457EE3">
        <w:t xml:space="preserve">. Nous étions dans une scène de foule, le Christ, maintenant, requiert une certaine intimité. Il ne laisse entrer dans la chambre de la jeune adolescente que Pierre, Jean et Jacques ainsi que les parents, avec Lui-même et la jeune fille, 7 personnes en tout. </w:t>
      </w:r>
      <w:r w:rsidR="0032436F">
        <w:t xml:space="preserve">Auparavant Jésus avait dit à Jaïre : </w:t>
      </w:r>
      <w:r w:rsidR="0032436F" w:rsidRPr="0032436F">
        <w:rPr>
          <w:i/>
        </w:rPr>
        <w:t>Sois sans crainte, crois seulement et ta fille sera sauvée</w:t>
      </w:r>
      <w:r w:rsidR="0032436F">
        <w:t>. Crois seulement, ces paroles devraient nous accompagner plus souvent dans notre vie. Si nous vivons dans la foi, l’action salvatrice du Christ peut tout transformer. A</w:t>
      </w:r>
      <w:r w:rsidR="00457EE3">
        <w:t xml:space="preserve"> l’âge de 12 ans la fille de Jaïre va connaître incessamment</w:t>
      </w:r>
      <w:r w:rsidR="005769EE">
        <w:t> si elle ne les a déjà connus,</w:t>
      </w:r>
      <w:r w:rsidR="00457EE3">
        <w:t xml:space="preserve"> ses premiers écoulements de sang. </w:t>
      </w:r>
      <w:r w:rsidR="00DC2A31">
        <w:t>Nous savons que c’est un bouleversement dans la vie d’une très jeune fille, souvent facteur d’</w:t>
      </w:r>
      <w:r w:rsidR="0032436F">
        <w:t xml:space="preserve">une grande </w:t>
      </w:r>
      <w:r w:rsidR="00DC2A31">
        <w:t xml:space="preserve">angoisse. De plus, la fille de Jaïre, fille de chef de Synagogue va connaître, à coup sûr, le statut de </w:t>
      </w:r>
      <w:r w:rsidR="00DC2A31">
        <w:rPr>
          <w:i/>
        </w:rPr>
        <w:t xml:space="preserve">niddah </w:t>
      </w:r>
      <w:r w:rsidR="00DC2A31">
        <w:t xml:space="preserve">dans sa plus extrême rigueur. Dans sa peur d’advenir, elle se réfugie dans une négation d’existence qui confine à une sorte de mort. Mais le Christ qui sonde les cœurs affirme souverainement : </w:t>
      </w:r>
      <w:r w:rsidR="00DC2A31">
        <w:rPr>
          <w:i/>
        </w:rPr>
        <w:t>elle n’est pas morte, elle dort</w:t>
      </w:r>
      <w:r w:rsidR="00DC2A31">
        <w:t>.</w:t>
      </w:r>
      <w:r w:rsidR="00AA529E" w:rsidRPr="00AA529E">
        <w:t xml:space="preserve"> </w:t>
      </w:r>
      <w:r w:rsidR="0032436F">
        <w:t>C</w:t>
      </w:r>
      <w:r w:rsidR="00AA529E">
        <w:t xml:space="preserve">’est aussi une parole prophétique car depuis l’évènement inouï de la Résurrection, la mort n’est plus une chute vers l’anéantissement mais une Pâques, c’est-à-dire un passage, une naissance au ciel, comme nous le disons dans l’église orthodoxe.  Savez-vous que notre mot cimetière vient du mot </w:t>
      </w:r>
      <w:r w:rsidR="00AA529E" w:rsidRPr="0032436F">
        <w:t xml:space="preserve">grec </w:t>
      </w:r>
      <w:proofErr w:type="spellStart"/>
      <w:r w:rsidR="00AA529E" w:rsidRPr="0032436F">
        <w:rPr>
          <w:i/>
          <w:iCs/>
          <w:color w:val="202122"/>
          <w:shd w:val="clear" w:color="auto" w:fill="FFFFFF"/>
        </w:rPr>
        <w:t>koimêtêrion</w:t>
      </w:r>
      <w:proofErr w:type="spellEnd"/>
      <w:r w:rsidR="00AA529E" w:rsidRPr="0032436F">
        <w:rPr>
          <w:color w:val="202122"/>
          <w:shd w:val="clear" w:color="auto" w:fill="FFFFFF"/>
        </w:rPr>
        <w:t> (« lieu pour dormir, dortoir »)</w:t>
      </w:r>
      <w:r w:rsidR="00AA529E">
        <w:rPr>
          <w:rFonts w:ascii="Arial" w:hAnsi="Arial" w:cs="Arial"/>
          <w:color w:val="202122"/>
          <w:shd w:val="clear" w:color="auto" w:fill="FFFFFF"/>
        </w:rPr>
        <w:t xml:space="preserve">. </w:t>
      </w:r>
      <w:r w:rsidR="00DC2A31">
        <w:t xml:space="preserve">Et lui prenant la main, Il la relève. </w:t>
      </w:r>
      <w:r w:rsidR="005F229E">
        <w:t xml:space="preserve">Ce geste fait penser à celui du Christ dans les icônes de la Résurrection quand il fait se relever Adam et Eve. Toujours, Jésus, de diverses manières, fait résonner en nous cette parole biblique : </w:t>
      </w:r>
      <w:r w:rsidR="00B22CB9" w:rsidRPr="00B22CB9">
        <w:rPr>
          <w:i/>
        </w:rPr>
        <w:t>J’ai mis devant toi la mort et la vie,</w:t>
      </w:r>
      <w:r w:rsidR="00B22CB9">
        <w:t xml:space="preserve"> </w:t>
      </w:r>
      <w:r w:rsidR="00B22CB9">
        <w:rPr>
          <w:i/>
        </w:rPr>
        <w:t>c</w:t>
      </w:r>
      <w:r w:rsidR="005F229E">
        <w:rPr>
          <w:i/>
        </w:rPr>
        <w:t>hoisis la vie !</w:t>
      </w:r>
      <w:r w:rsidR="005769EE">
        <w:tab/>
      </w:r>
    </w:p>
    <w:p w:rsidR="005F229E" w:rsidRDefault="00B22CB9" w:rsidP="00AF1452">
      <w:pPr>
        <w:pStyle w:val="NormalWeb"/>
        <w:shd w:val="clear" w:color="auto" w:fill="FFFFFF"/>
        <w:spacing w:before="120" w:beforeAutospacing="0" w:after="240" w:afterAutospacing="0"/>
      </w:pPr>
      <w:r>
        <w:tab/>
      </w:r>
      <w:r w:rsidR="005769EE">
        <w:t>Oui, une authentique</w:t>
      </w:r>
      <w:r w:rsidR="005F229E">
        <w:t xml:space="preserve"> vie de chrétien est un hy</w:t>
      </w:r>
      <w:r>
        <w:t>mne à la vie. Souvenons-nous toujours de</w:t>
      </w:r>
      <w:r w:rsidR="005F229E">
        <w:t xml:space="preserve"> cette parole du Christ</w:t>
      </w:r>
      <w:r w:rsidR="005769EE">
        <w:t xml:space="preserve"> rapportée  par l’apôtre Jean</w:t>
      </w:r>
      <w:r w:rsidR="005F229E">
        <w:t xml:space="preserve"> : </w:t>
      </w:r>
      <w:r w:rsidR="005769EE">
        <w:rPr>
          <w:i/>
        </w:rPr>
        <w:t>Je suis venu pour que les hommes aient la vie, qu’ils l’aient en abondance</w:t>
      </w:r>
      <w:r w:rsidR="005769EE">
        <w:t xml:space="preserve"> (</w:t>
      </w:r>
      <w:proofErr w:type="spellStart"/>
      <w:r w:rsidR="005769EE">
        <w:t>Jn</w:t>
      </w:r>
      <w:proofErr w:type="spellEnd"/>
      <w:r w:rsidR="005769EE">
        <w:t xml:space="preserve"> 10, 10)</w:t>
      </w:r>
      <w:r>
        <w:t>. Oui, choisissons la Vie, celle que le Christ est venu nous donner.</w:t>
      </w:r>
    </w:p>
    <w:p w:rsidR="005769EE" w:rsidRDefault="005769EE" w:rsidP="00AF1452">
      <w:pPr>
        <w:pStyle w:val="NormalWeb"/>
        <w:shd w:val="clear" w:color="auto" w:fill="FFFFFF"/>
        <w:spacing w:before="120" w:beforeAutospacing="0" w:after="240" w:afterAutospacing="0"/>
      </w:pPr>
      <w:r>
        <w:tab/>
        <w:t>A Lui soit tout honneur, gloire et adoration dans les siècles des siècles.</w:t>
      </w:r>
      <w:r w:rsidR="00B22CB9">
        <w:tab/>
      </w:r>
      <w:r>
        <w:t>AMEN</w:t>
      </w:r>
    </w:p>
    <w:p w:rsidR="005769EE" w:rsidRPr="005769EE" w:rsidRDefault="005769EE" w:rsidP="00AF1452">
      <w:pPr>
        <w:pStyle w:val="NormalWeb"/>
        <w:shd w:val="clear" w:color="auto" w:fill="FFFFFF"/>
        <w:spacing w:before="120" w:beforeAutospacing="0" w:after="240" w:afterAutospacing="0"/>
      </w:pPr>
      <w:r>
        <w:lastRenderedPageBreak/>
        <w:tab/>
      </w:r>
    </w:p>
    <w:p w:rsidR="005F5234" w:rsidRPr="00AF1452" w:rsidRDefault="005F5234" w:rsidP="00AF1452">
      <w:pPr>
        <w:pStyle w:val="NormalWeb"/>
        <w:shd w:val="clear" w:color="auto" w:fill="FFFFFF"/>
        <w:spacing w:before="120" w:beforeAutospacing="0" w:after="240" w:afterAutospacing="0"/>
        <w:rPr>
          <w:color w:val="202122"/>
        </w:rPr>
      </w:pPr>
      <w:r>
        <w:rPr>
          <w:color w:val="202122"/>
        </w:rPr>
        <w:tab/>
      </w:r>
    </w:p>
    <w:p w:rsidR="00214B0C" w:rsidRPr="00AF1452" w:rsidRDefault="00AF1452" w:rsidP="00AF1452">
      <w:pPr>
        <w:pStyle w:val="NormalWeb"/>
        <w:shd w:val="clear" w:color="auto" w:fill="FFFFFF"/>
        <w:spacing w:before="120" w:beforeAutospacing="0" w:after="0" w:afterAutospacing="0"/>
        <w:rPr>
          <w:color w:val="202122"/>
        </w:rPr>
      </w:pPr>
      <w:r>
        <w:rPr>
          <w:color w:val="000000"/>
          <w:spacing w:val="4"/>
          <w:shd w:val="clear" w:color="auto" w:fill="FFFFFF"/>
        </w:rPr>
        <w:t xml:space="preserve"> </w:t>
      </w:r>
    </w:p>
    <w:p w:rsidR="00214B0C" w:rsidRDefault="00214B0C" w:rsidP="00AF1452">
      <w:pPr>
        <w:spacing w:after="0"/>
        <w:rPr>
          <w:rFonts w:ascii="Times New Roman" w:hAnsi="Times New Roman" w:cs="Times New Roman"/>
          <w:i/>
          <w:sz w:val="24"/>
          <w:szCs w:val="24"/>
        </w:rPr>
      </w:pPr>
    </w:p>
    <w:p w:rsidR="00214B0C" w:rsidRDefault="00214B0C" w:rsidP="005E2F4C">
      <w:pPr>
        <w:spacing w:after="0"/>
        <w:jc w:val="center"/>
        <w:rPr>
          <w:rFonts w:ascii="Times New Roman" w:hAnsi="Times New Roman" w:cs="Times New Roman"/>
          <w:i/>
          <w:sz w:val="24"/>
          <w:szCs w:val="24"/>
        </w:rPr>
      </w:pPr>
    </w:p>
    <w:p w:rsidR="00214B0C" w:rsidRDefault="00214B0C" w:rsidP="005E2F4C">
      <w:pPr>
        <w:spacing w:after="0"/>
        <w:jc w:val="center"/>
        <w:rPr>
          <w:rFonts w:ascii="Times New Roman" w:hAnsi="Times New Roman" w:cs="Times New Roman"/>
          <w:i/>
          <w:sz w:val="24"/>
          <w:szCs w:val="24"/>
        </w:rPr>
      </w:pPr>
    </w:p>
    <w:p w:rsidR="00214B0C" w:rsidRDefault="00214B0C" w:rsidP="005E2F4C">
      <w:pPr>
        <w:spacing w:after="0"/>
        <w:jc w:val="center"/>
        <w:rPr>
          <w:rFonts w:ascii="Times New Roman" w:hAnsi="Times New Roman" w:cs="Times New Roman"/>
          <w:i/>
          <w:sz w:val="24"/>
          <w:szCs w:val="24"/>
        </w:rPr>
      </w:pPr>
    </w:p>
    <w:p w:rsidR="00214B0C" w:rsidRDefault="00214B0C" w:rsidP="005E2F4C">
      <w:pPr>
        <w:spacing w:after="0"/>
        <w:jc w:val="center"/>
        <w:rPr>
          <w:rFonts w:ascii="Times New Roman" w:hAnsi="Times New Roman" w:cs="Times New Roman"/>
          <w:i/>
          <w:sz w:val="24"/>
          <w:szCs w:val="24"/>
        </w:rPr>
      </w:pPr>
    </w:p>
    <w:p w:rsidR="005E2F4C" w:rsidRDefault="005E2F4C" w:rsidP="005E2F4C">
      <w:pPr>
        <w:spacing w:after="0"/>
        <w:rPr>
          <w:rFonts w:ascii="Times New Roman" w:hAnsi="Times New Roman" w:cs="Times New Roman"/>
          <w:sz w:val="24"/>
          <w:szCs w:val="24"/>
        </w:rPr>
      </w:pPr>
    </w:p>
    <w:p w:rsidR="005F5234" w:rsidRPr="005F5234" w:rsidRDefault="005F5234" w:rsidP="005E2F4C">
      <w:pPr>
        <w:pStyle w:val="Paragraphedeliste"/>
        <w:numPr>
          <w:ilvl w:val="0"/>
          <w:numId w:val="1"/>
        </w:numPr>
        <w:spacing w:after="0"/>
        <w:rPr>
          <w:rFonts w:ascii="Times New Roman" w:hAnsi="Times New Roman" w:cs="Times New Roman"/>
          <w:i/>
          <w:sz w:val="24"/>
          <w:szCs w:val="24"/>
        </w:rPr>
      </w:pPr>
      <w:r>
        <w:rPr>
          <w:rFonts w:ascii="Times New Roman" w:hAnsi="Times New Roman" w:cs="Times New Roman"/>
          <w:sz w:val="24"/>
          <w:szCs w:val="24"/>
        </w:rPr>
        <w:t xml:space="preserve">Exode 33, (18-) 23 </w:t>
      </w:r>
      <w:r w:rsidRPr="005F5234">
        <w:rPr>
          <w:rFonts w:ascii="Times New Roman" w:hAnsi="Times New Roman" w:cs="Times New Roman"/>
          <w:i/>
          <w:sz w:val="24"/>
          <w:szCs w:val="24"/>
        </w:rPr>
        <w:t xml:space="preserve"> </w:t>
      </w:r>
    </w:p>
    <w:p w:rsidR="005E2F4C" w:rsidRPr="008C6621" w:rsidRDefault="005E2F4C" w:rsidP="005E2F4C">
      <w:pPr>
        <w:pStyle w:val="Paragraphedeliste"/>
        <w:numPr>
          <w:ilvl w:val="0"/>
          <w:numId w:val="1"/>
        </w:numPr>
        <w:spacing w:after="0"/>
        <w:rPr>
          <w:rFonts w:ascii="Times New Roman" w:hAnsi="Times New Roman" w:cs="Times New Roman"/>
          <w:sz w:val="24"/>
          <w:szCs w:val="24"/>
        </w:rPr>
      </w:pPr>
      <w:r w:rsidRPr="005E2F4C">
        <w:rPr>
          <w:rFonts w:ascii="Times New Roman" w:hAnsi="Times New Roman" w:cs="Times New Roman"/>
          <w:color w:val="202122"/>
          <w:sz w:val="24"/>
          <w:szCs w:val="24"/>
          <w:shd w:val="clear" w:color="auto" w:fill="FFFFFF"/>
        </w:rPr>
        <w:t>Conception chrétienne de la mort</w:t>
      </w:r>
      <w:r>
        <w:rPr>
          <w:rFonts w:ascii="Times New Roman" w:hAnsi="Times New Roman" w:cs="Times New Roman"/>
          <w:color w:val="202122"/>
          <w:sz w:val="24"/>
          <w:szCs w:val="24"/>
          <w:shd w:val="clear" w:color="auto" w:fill="FFFFFF"/>
        </w:rPr>
        <w:t>…</w:t>
      </w:r>
    </w:p>
    <w:p w:rsidR="008C6621" w:rsidRPr="008C6621" w:rsidRDefault="008C6621" w:rsidP="008C6621">
      <w:pPr>
        <w:pStyle w:val="Paragraphedeliste"/>
        <w:spacing w:after="0"/>
        <w:rPr>
          <w:rFonts w:ascii="Times New Roman" w:hAnsi="Times New Roman" w:cs="Times New Roman"/>
          <w:sz w:val="24"/>
          <w:szCs w:val="24"/>
        </w:rPr>
      </w:pPr>
    </w:p>
    <w:p w:rsidR="008C6621" w:rsidRDefault="008C6621" w:rsidP="005E2F4C">
      <w:pPr>
        <w:pStyle w:val="Paragraphedeliste"/>
        <w:numPr>
          <w:ilvl w:val="0"/>
          <w:numId w:val="1"/>
        </w:numPr>
        <w:spacing w:after="0"/>
        <w:rPr>
          <w:rFonts w:ascii="Times New Roman" w:hAnsi="Times New Roman" w:cs="Times New Roman"/>
          <w:sz w:val="24"/>
          <w:szCs w:val="24"/>
        </w:rPr>
      </w:pPr>
      <w:r>
        <w:rPr>
          <w:rFonts w:ascii="Times New Roman" w:hAnsi="Times New Roman" w:cs="Times New Roman"/>
          <w:sz w:val="24"/>
          <w:szCs w:val="24"/>
        </w:rPr>
        <w:t xml:space="preserve">passer d’une religion quasi superstitieuse à une relation personnelle avec Dieu par le Christ </w:t>
      </w:r>
    </w:p>
    <w:p w:rsidR="00A726D9" w:rsidRPr="00A726D9" w:rsidRDefault="00A726D9" w:rsidP="00A726D9">
      <w:pPr>
        <w:pStyle w:val="Paragraphedeliste"/>
        <w:rPr>
          <w:rFonts w:ascii="Times New Roman" w:hAnsi="Times New Roman" w:cs="Times New Roman"/>
          <w:sz w:val="24"/>
          <w:szCs w:val="24"/>
        </w:rPr>
      </w:pPr>
    </w:p>
    <w:p w:rsidR="00A726D9" w:rsidRDefault="00A726D9" w:rsidP="005E2F4C">
      <w:pPr>
        <w:pStyle w:val="Paragraphedeliste"/>
        <w:numPr>
          <w:ilvl w:val="0"/>
          <w:numId w:val="1"/>
        </w:numPr>
        <w:spacing w:after="0"/>
        <w:rPr>
          <w:rFonts w:ascii="Times New Roman" w:hAnsi="Times New Roman" w:cs="Times New Roman"/>
          <w:sz w:val="24"/>
          <w:szCs w:val="24"/>
        </w:rPr>
      </w:pPr>
      <w:r>
        <w:rPr>
          <w:rFonts w:ascii="Times New Roman" w:hAnsi="Times New Roman" w:cs="Times New Roman"/>
          <w:sz w:val="24"/>
          <w:szCs w:val="24"/>
        </w:rPr>
        <w:t>il nous faut toucher le Christ</w:t>
      </w:r>
    </w:p>
    <w:p w:rsidR="00F95FC6" w:rsidRPr="00F95FC6" w:rsidRDefault="00F95FC6" w:rsidP="00F95FC6">
      <w:pPr>
        <w:pStyle w:val="Paragraphedeliste"/>
        <w:rPr>
          <w:rFonts w:ascii="Times New Roman" w:hAnsi="Times New Roman" w:cs="Times New Roman"/>
          <w:sz w:val="24"/>
          <w:szCs w:val="24"/>
        </w:rPr>
      </w:pPr>
    </w:p>
    <w:p w:rsidR="00F95FC6" w:rsidRDefault="00F95FC6" w:rsidP="005E2F4C">
      <w:pPr>
        <w:pStyle w:val="Paragraphedeliste"/>
        <w:numPr>
          <w:ilvl w:val="0"/>
          <w:numId w:val="1"/>
        </w:numPr>
        <w:spacing w:after="0"/>
        <w:rPr>
          <w:rFonts w:ascii="Times New Roman" w:hAnsi="Times New Roman" w:cs="Times New Roman"/>
          <w:sz w:val="24"/>
          <w:szCs w:val="24"/>
        </w:rPr>
      </w:pPr>
      <w:r>
        <w:rPr>
          <w:rFonts w:ascii="Times New Roman" w:hAnsi="Times New Roman" w:cs="Times New Roman"/>
          <w:sz w:val="24"/>
          <w:szCs w:val="24"/>
        </w:rPr>
        <w:t>La femme au flux de sang n’a normalement pas le droit de toucher un homme  et encore moins un rabbin étant dans un état d’impureté rituelle…comme d’habitude le Christ fait fi de ce formalisme religieux</w:t>
      </w:r>
    </w:p>
    <w:p w:rsidR="00F95FC6" w:rsidRPr="00F95FC6" w:rsidRDefault="00F95FC6" w:rsidP="00F95FC6">
      <w:pPr>
        <w:pStyle w:val="Paragraphedeliste"/>
        <w:rPr>
          <w:rFonts w:ascii="Times New Roman" w:hAnsi="Times New Roman" w:cs="Times New Roman"/>
          <w:sz w:val="24"/>
          <w:szCs w:val="24"/>
        </w:rPr>
      </w:pPr>
    </w:p>
    <w:p w:rsidR="00F95FC6" w:rsidRDefault="00F95FC6" w:rsidP="005E2F4C">
      <w:pPr>
        <w:pStyle w:val="Paragraphedeliste"/>
        <w:numPr>
          <w:ilvl w:val="0"/>
          <w:numId w:val="1"/>
        </w:numPr>
        <w:spacing w:after="0"/>
        <w:rPr>
          <w:rFonts w:ascii="Times New Roman" w:hAnsi="Times New Roman" w:cs="Times New Roman"/>
          <w:sz w:val="24"/>
          <w:szCs w:val="24"/>
        </w:rPr>
      </w:pPr>
      <w:r>
        <w:rPr>
          <w:rFonts w:ascii="Times New Roman" w:hAnsi="Times New Roman" w:cs="Times New Roman"/>
          <w:i/>
          <w:sz w:val="24"/>
          <w:szCs w:val="24"/>
        </w:rPr>
        <w:t xml:space="preserve">Crois seulement </w:t>
      </w:r>
      <w:r>
        <w:rPr>
          <w:rFonts w:ascii="Times New Roman" w:hAnsi="Times New Roman" w:cs="Times New Roman"/>
          <w:sz w:val="24"/>
          <w:szCs w:val="24"/>
        </w:rPr>
        <w:t>dit Jésus au prêtre Jaïre</w:t>
      </w:r>
    </w:p>
    <w:p w:rsidR="00F95FC6" w:rsidRPr="00F95FC6" w:rsidRDefault="00F95FC6" w:rsidP="00F95FC6">
      <w:pPr>
        <w:pStyle w:val="Paragraphedeliste"/>
        <w:rPr>
          <w:rFonts w:ascii="Times New Roman" w:hAnsi="Times New Roman" w:cs="Times New Roman"/>
          <w:sz w:val="24"/>
          <w:szCs w:val="24"/>
        </w:rPr>
      </w:pPr>
    </w:p>
    <w:p w:rsidR="00F95FC6" w:rsidRDefault="00F95FC6" w:rsidP="005E2F4C">
      <w:pPr>
        <w:pStyle w:val="Paragraphedeliste"/>
        <w:numPr>
          <w:ilvl w:val="0"/>
          <w:numId w:val="1"/>
        </w:numPr>
        <w:spacing w:after="0"/>
        <w:rPr>
          <w:rFonts w:ascii="Times New Roman" w:hAnsi="Times New Roman" w:cs="Times New Roman"/>
          <w:sz w:val="24"/>
          <w:szCs w:val="24"/>
        </w:rPr>
      </w:pPr>
      <w:r>
        <w:rPr>
          <w:rFonts w:ascii="Times New Roman" w:hAnsi="Times New Roman" w:cs="Times New Roman"/>
          <w:sz w:val="24"/>
          <w:szCs w:val="24"/>
        </w:rPr>
        <w:t>La femme et la fille sont li</w:t>
      </w:r>
      <w:r w:rsidR="00E13F12">
        <w:rPr>
          <w:rFonts w:ascii="Times New Roman" w:hAnsi="Times New Roman" w:cs="Times New Roman"/>
          <w:sz w:val="24"/>
          <w:szCs w:val="24"/>
        </w:rPr>
        <w:t>ées dans ce Récit par ce nombre</w:t>
      </w:r>
      <w:r>
        <w:rPr>
          <w:rFonts w:ascii="Times New Roman" w:hAnsi="Times New Roman" w:cs="Times New Roman"/>
          <w:sz w:val="24"/>
          <w:szCs w:val="24"/>
        </w:rPr>
        <w:t xml:space="preserve"> de </w:t>
      </w:r>
      <w:r>
        <w:rPr>
          <w:rFonts w:ascii="Times New Roman" w:hAnsi="Times New Roman" w:cs="Times New Roman"/>
          <w:b/>
          <w:sz w:val="24"/>
          <w:szCs w:val="24"/>
        </w:rPr>
        <w:t>12 ans</w:t>
      </w:r>
      <w:r w:rsidR="00E13F12">
        <w:rPr>
          <w:rFonts w:ascii="Times New Roman" w:hAnsi="Times New Roman" w:cs="Times New Roman"/>
          <w:b/>
          <w:sz w:val="24"/>
          <w:szCs w:val="24"/>
        </w:rPr>
        <w:t xml:space="preserve">. </w:t>
      </w:r>
      <w:r w:rsidR="00E13F12" w:rsidRPr="00E13F12">
        <w:rPr>
          <w:rFonts w:ascii="Times New Roman" w:hAnsi="Times New Roman" w:cs="Times New Roman"/>
          <w:sz w:val="24"/>
          <w:szCs w:val="24"/>
        </w:rPr>
        <w:t>La fille de Jaïre ne vient-elle pas de devenir nubile…</w:t>
      </w:r>
    </w:p>
    <w:p w:rsidR="009B24D8" w:rsidRPr="009B24D8" w:rsidRDefault="009B24D8" w:rsidP="009B24D8">
      <w:pPr>
        <w:pStyle w:val="Paragraphedeliste"/>
        <w:rPr>
          <w:rFonts w:ascii="Times New Roman" w:hAnsi="Times New Roman" w:cs="Times New Roman"/>
          <w:sz w:val="24"/>
          <w:szCs w:val="24"/>
        </w:rPr>
      </w:pPr>
    </w:p>
    <w:p w:rsidR="009B24D8" w:rsidRDefault="009B24D8" w:rsidP="009B24D8">
      <w:pPr>
        <w:pStyle w:val="NormalWeb"/>
        <w:shd w:val="clear" w:color="auto" w:fill="FFFFFF"/>
        <w:spacing w:before="120" w:beforeAutospacing="0" w:after="240" w:afterAutospacing="0"/>
        <w:rPr>
          <w:rFonts w:ascii="Arial" w:hAnsi="Arial" w:cs="Arial"/>
          <w:color w:val="202122"/>
          <w:sz w:val="22"/>
          <w:szCs w:val="22"/>
        </w:rPr>
      </w:pPr>
      <w:r>
        <w:rPr>
          <w:rFonts w:ascii="Arial" w:hAnsi="Arial" w:cs="Arial"/>
          <w:color w:val="202122"/>
          <w:sz w:val="22"/>
          <w:szCs w:val="22"/>
        </w:rPr>
        <w:t>Pierre VII</w:t>
      </w:r>
    </w:p>
    <w:p w:rsidR="009B24D8" w:rsidRPr="009B24D8" w:rsidRDefault="009B24D8" w:rsidP="009B24D8">
      <w:pPr>
        <w:shd w:val="clear" w:color="auto" w:fill="FFFFFF"/>
        <w:spacing w:before="120" w:after="240" w:line="240" w:lineRule="auto"/>
        <w:rPr>
          <w:rFonts w:ascii="Arial" w:eastAsia="Times New Roman" w:hAnsi="Arial" w:cs="Arial"/>
          <w:color w:val="202122"/>
          <w:lang w:eastAsia="fr-FR"/>
        </w:rPr>
      </w:pPr>
      <w:r w:rsidRPr="009B24D8">
        <w:rPr>
          <w:rFonts w:ascii="Arial" w:eastAsia="Times New Roman" w:hAnsi="Arial" w:cs="Arial"/>
          <w:color w:val="202122"/>
          <w:lang w:eastAsia="fr-FR"/>
        </w:rPr>
        <w:t>ordonné prêtre puis consacré évêque de la </w:t>
      </w:r>
      <w:hyperlink r:id="rId11" w:anchor="Antiquit%C3%A9_tardive" w:tooltip="Cyrénaïque antique" w:history="1">
        <w:r w:rsidRPr="009B24D8">
          <w:rPr>
            <w:rFonts w:ascii="Arial" w:eastAsia="Times New Roman" w:hAnsi="Arial" w:cs="Arial"/>
            <w:color w:val="3366CC"/>
            <w:u w:val="single"/>
            <w:lang w:eastAsia="fr-FR"/>
          </w:rPr>
          <w:t>Pentapole</w:t>
        </w:r>
      </w:hyperlink>
      <w:r w:rsidRPr="009B24D8">
        <w:rPr>
          <w:rFonts w:ascii="Arial" w:eastAsia="Times New Roman" w:hAnsi="Arial" w:cs="Arial"/>
          <w:color w:val="202122"/>
          <w:lang w:eastAsia="fr-FR"/>
        </w:rPr>
        <w:t> c’est-à-dire de la </w:t>
      </w:r>
      <w:hyperlink r:id="rId12" w:tooltip="Cyrénaïque" w:history="1">
        <w:r w:rsidRPr="009B24D8">
          <w:rPr>
            <w:rFonts w:ascii="Arial" w:eastAsia="Times New Roman" w:hAnsi="Arial" w:cs="Arial"/>
            <w:color w:val="3366CC"/>
            <w:u w:val="single"/>
            <w:lang w:eastAsia="fr-FR"/>
          </w:rPr>
          <w:t>Cyrénaïque</w:t>
        </w:r>
      </w:hyperlink>
      <w:r w:rsidRPr="009B24D8">
        <w:rPr>
          <w:rFonts w:ascii="Arial" w:eastAsia="Times New Roman" w:hAnsi="Arial" w:cs="Arial"/>
          <w:color w:val="202122"/>
          <w:lang w:eastAsia="fr-FR"/>
        </w:rPr>
        <w:t>, l’ancien diocèse correspondant à la Libye supérieure (à cette époque, il y avait encore d'importantes </w:t>
      </w:r>
      <w:hyperlink r:id="rId13" w:tooltip="Diaspora grecque" w:history="1">
        <w:r w:rsidRPr="009B24D8">
          <w:rPr>
            <w:rFonts w:ascii="Arial" w:eastAsia="Times New Roman" w:hAnsi="Arial" w:cs="Arial"/>
            <w:color w:val="3366CC"/>
            <w:u w:val="single"/>
            <w:lang w:eastAsia="fr-FR"/>
          </w:rPr>
          <w:t>populations helléniques</w:t>
        </w:r>
      </w:hyperlink>
      <w:r w:rsidRPr="009B24D8">
        <w:rPr>
          <w:rFonts w:ascii="Arial" w:eastAsia="Times New Roman" w:hAnsi="Arial" w:cs="Arial"/>
          <w:color w:val="202122"/>
          <w:lang w:eastAsia="fr-FR"/>
        </w:rPr>
        <w:t> dans l'</w:t>
      </w:r>
      <w:hyperlink r:id="rId14" w:tooltip="Empire ottoman" w:history="1">
        <w:r w:rsidRPr="009B24D8">
          <w:rPr>
            <w:rFonts w:ascii="Arial" w:eastAsia="Times New Roman" w:hAnsi="Arial" w:cs="Arial"/>
            <w:color w:val="3366CC"/>
            <w:u w:val="single"/>
            <w:lang w:eastAsia="fr-FR"/>
          </w:rPr>
          <w:t>Empire ottoman</w:t>
        </w:r>
      </w:hyperlink>
      <w:r w:rsidRPr="009B24D8">
        <w:rPr>
          <w:rFonts w:ascii="Arial" w:eastAsia="Times New Roman" w:hAnsi="Arial" w:cs="Arial"/>
          <w:color w:val="202122"/>
          <w:lang w:eastAsia="fr-FR"/>
        </w:rPr>
        <w:t> et </w:t>
      </w:r>
      <w:hyperlink r:id="rId15" w:tooltip="Histoire de l'Égypte" w:history="1">
        <w:r w:rsidRPr="009B24D8">
          <w:rPr>
            <w:rFonts w:ascii="Arial" w:eastAsia="Times New Roman" w:hAnsi="Arial" w:cs="Arial"/>
            <w:color w:val="3366CC"/>
            <w:u w:val="single"/>
            <w:lang w:eastAsia="fr-FR"/>
          </w:rPr>
          <w:t>en Égypte</w:t>
        </w:r>
      </w:hyperlink>
      <w:r w:rsidRPr="009B24D8">
        <w:rPr>
          <w:rFonts w:ascii="Arial" w:eastAsia="Times New Roman" w:hAnsi="Arial" w:cs="Arial"/>
          <w:color w:val="202122"/>
          <w:lang w:eastAsia="fr-FR"/>
        </w:rPr>
        <w:t>). Prédicateur et secrétaire patriarcal, il devient le représentant du </w:t>
      </w:r>
      <w:hyperlink r:id="rId16" w:tooltip="Patriarche d'Alexandrie" w:history="1">
        <w:r w:rsidRPr="009B24D8">
          <w:rPr>
            <w:rFonts w:ascii="Arial" w:eastAsia="Times New Roman" w:hAnsi="Arial" w:cs="Arial"/>
            <w:color w:val="3366CC"/>
            <w:u w:val="single"/>
            <w:lang w:eastAsia="fr-FR"/>
          </w:rPr>
          <w:t>Patriarche d'Alexandrie</w:t>
        </w:r>
      </w:hyperlink>
      <w:r w:rsidRPr="009B24D8">
        <w:rPr>
          <w:rFonts w:ascii="Arial" w:eastAsia="Times New Roman" w:hAnsi="Arial" w:cs="Arial"/>
          <w:color w:val="202122"/>
          <w:lang w:eastAsia="fr-FR"/>
        </w:rPr>
        <w:t> dans l’église Saint-Nicolas.</w:t>
      </w:r>
    </w:p>
    <w:p w:rsidR="009B24D8" w:rsidRPr="009B24D8" w:rsidRDefault="009B24D8" w:rsidP="009B24D8">
      <w:pPr>
        <w:shd w:val="clear" w:color="auto" w:fill="FFFFFF"/>
        <w:spacing w:before="120" w:after="240" w:line="240" w:lineRule="auto"/>
        <w:rPr>
          <w:rFonts w:ascii="Arial" w:eastAsia="Times New Roman" w:hAnsi="Arial" w:cs="Arial"/>
          <w:color w:val="202122"/>
          <w:lang w:eastAsia="fr-FR"/>
        </w:rPr>
      </w:pPr>
      <w:r w:rsidRPr="009B24D8">
        <w:rPr>
          <w:rFonts w:ascii="Arial" w:eastAsia="Times New Roman" w:hAnsi="Arial" w:cs="Arial"/>
          <w:color w:val="202122"/>
          <w:lang w:eastAsia="fr-FR"/>
        </w:rPr>
        <w:t>Jalousé en raison de l’affection que lui porte le peuple, et calomnié au motif fallacieux qu’il chercherait à s’emparer du trône patriarcal, il quitte l'Égypte sans résister pour gagner l'</w:t>
      </w:r>
      <w:hyperlink r:id="rId17" w:tooltip="Eubée" w:history="1">
        <w:r w:rsidRPr="009B24D8">
          <w:rPr>
            <w:rFonts w:ascii="Arial" w:eastAsia="Times New Roman" w:hAnsi="Arial" w:cs="Arial"/>
            <w:color w:val="3366CC"/>
            <w:u w:val="single"/>
            <w:lang w:eastAsia="fr-FR"/>
          </w:rPr>
          <w:t>Eubée</w:t>
        </w:r>
      </w:hyperlink>
      <w:r w:rsidRPr="009B24D8">
        <w:rPr>
          <w:rFonts w:ascii="Arial" w:eastAsia="Times New Roman" w:hAnsi="Arial" w:cs="Arial"/>
          <w:color w:val="202122"/>
          <w:lang w:eastAsia="fr-FR"/>
        </w:rPr>
        <w:t> puis </w:t>
      </w:r>
      <w:hyperlink r:id="rId18" w:tooltip="Athènes" w:history="1">
        <w:r w:rsidRPr="009B24D8">
          <w:rPr>
            <w:rFonts w:ascii="Arial" w:eastAsia="Times New Roman" w:hAnsi="Arial" w:cs="Arial"/>
            <w:color w:val="3366CC"/>
            <w:u w:val="single"/>
            <w:lang w:eastAsia="fr-FR"/>
          </w:rPr>
          <w:t>Athènes</w:t>
        </w:r>
      </w:hyperlink>
      <w:r w:rsidRPr="009B24D8">
        <w:rPr>
          <w:rFonts w:ascii="Arial" w:eastAsia="Times New Roman" w:hAnsi="Arial" w:cs="Arial"/>
          <w:color w:val="202122"/>
          <w:lang w:eastAsia="fr-FR"/>
        </w:rPr>
        <w:t> où il demeure seul et pauvre, distribuant ses faibles ressources aux nécessiteux ; prédicateur de 1891 à 1894, il est finalement nommé directeur de l’</w:t>
      </w:r>
      <w:hyperlink r:id="rId19" w:tooltip="École ecclésiastique Rizarios (page inexistante)" w:history="1">
        <w:r w:rsidRPr="009B24D8">
          <w:rPr>
            <w:rFonts w:ascii="Arial" w:eastAsia="Times New Roman" w:hAnsi="Arial" w:cs="Arial"/>
            <w:color w:val="BF3C2C"/>
            <w:u w:val="single"/>
            <w:lang w:eastAsia="fr-FR"/>
          </w:rPr>
          <w:t xml:space="preserve">École ecclésiastique </w:t>
        </w:r>
        <w:proofErr w:type="spellStart"/>
        <w:r w:rsidRPr="009B24D8">
          <w:rPr>
            <w:rFonts w:ascii="Arial" w:eastAsia="Times New Roman" w:hAnsi="Arial" w:cs="Arial"/>
            <w:color w:val="BF3C2C"/>
            <w:u w:val="single"/>
            <w:lang w:eastAsia="fr-FR"/>
          </w:rPr>
          <w:t>Rizarios</w:t>
        </w:r>
        <w:proofErr w:type="spellEnd"/>
      </w:hyperlink>
      <w:r w:rsidRPr="009B24D8">
        <w:rPr>
          <w:rFonts w:ascii="Arial" w:eastAsia="Times New Roman" w:hAnsi="Arial" w:cs="Arial"/>
          <w:color w:val="202122"/>
          <w:lang w:eastAsia="fr-FR"/>
        </w:rPr>
        <w:t> </w:t>
      </w:r>
      <w:hyperlink r:id="rId20" w:tooltip="el:Ριζάρειος Σχολή" w:history="1">
        <w:r w:rsidRPr="009B24D8">
          <w:rPr>
            <w:rFonts w:ascii="Courier New" w:eastAsia="Times New Roman" w:hAnsi="Courier New" w:cs="Courier New"/>
            <w:b/>
            <w:bCs/>
            <w:color w:val="3366CC"/>
            <w:sz w:val="24"/>
            <w:szCs w:val="24"/>
            <w:lang w:eastAsia="fr-FR"/>
          </w:rPr>
          <w:t>(el)</w:t>
        </w:r>
      </w:hyperlink>
      <w:r w:rsidRPr="009B24D8">
        <w:rPr>
          <w:rFonts w:ascii="Arial" w:eastAsia="Times New Roman" w:hAnsi="Arial" w:cs="Arial"/>
          <w:color w:val="202122"/>
          <w:lang w:eastAsia="fr-FR"/>
        </w:rPr>
        <w:t>, séminaire pour la formation de futurs prêtres fondé en 1841 par les frères d'</w:t>
      </w:r>
      <w:proofErr w:type="spellStart"/>
      <w:r w:rsidRPr="009B24D8">
        <w:rPr>
          <w:rFonts w:ascii="Arial" w:eastAsia="Times New Roman" w:hAnsi="Arial" w:cs="Arial"/>
          <w:color w:val="202122"/>
          <w:lang w:eastAsia="fr-FR"/>
        </w:rPr>
        <w:t>orginie</w:t>
      </w:r>
      <w:proofErr w:type="spellEnd"/>
      <w:r w:rsidRPr="009B24D8">
        <w:rPr>
          <w:rFonts w:ascii="Arial" w:eastAsia="Times New Roman" w:hAnsi="Arial" w:cs="Arial"/>
          <w:color w:val="202122"/>
          <w:lang w:eastAsia="fr-FR"/>
        </w:rPr>
        <w:t xml:space="preserve"> grecque, </w:t>
      </w:r>
      <w:proofErr w:type="spellStart"/>
      <w:r w:rsidRPr="009B24D8">
        <w:rPr>
          <w:rFonts w:ascii="Arial" w:eastAsia="Times New Roman" w:hAnsi="Arial" w:cs="Arial"/>
          <w:color w:val="202122"/>
          <w:lang w:eastAsia="fr-FR"/>
        </w:rPr>
        <w:t>Manthos</w:t>
      </w:r>
      <w:proofErr w:type="spellEnd"/>
      <w:r w:rsidRPr="009B24D8">
        <w:rPr>
          <w:rFonts w:ascii="Arial" w:eastAsia="Times New Roman" w:hAnsi="Arial" w:cs="Arial"/>
          <w:color w:val="202122"/>
          <w:lang w:eastAsia="fr-FR"/>
        </w:rPr>
        <w:t xml:space="preserve"> et </w:t>
      </w:r>
      <w:proofErr w:type="spellStart"/>
      <w:r w:rsidRPr="009B24D8">
        <w:rPr>
          <w:rFonts w:ascii="Arial" w:eastAsia="Times New Roman" w:hAnsi="Arial" w:cs="Arial"/>
          <w:color w:val="202122"/>
          <w:lang w:eastAsia="fr-FR"/>
        </w:rPr>
        <w:t>Georgios</w:t>
      </w:r>
      <w:proofErr w:type="spellEnd"/>
      <w:r w:rsidRPr="009B24D8">
        <w:rPr>
          <w:rFonts w:ascii="Arial" w:eastAsia="Times New Roman" w:hAnsi="Arial" w:cs="Arial"/>
          <w:color w:val="202122"/>
          <w:lang w:eastAsia="fr-FR"/>
        </w:rPr>
        <w:t xml:space="preserve"> </w:t>
      </w:r>
      <w:proofErr w:type="spellStart"/>
      <w:r w:rsidRPr="009B24D8">
        <w:rPr>
          <w:rFonts w:ascii="Arial" w:eastAsia="Times New Roman" w:hAnsi="Arial" w:cs="Arial"/>
          <w:color w:val="202122"/>
          <w:lang w:eastAsia="fr-FR"/>
        </w:rPr>
        <w:t>Rizaris</w:t>
      </w:r>
      <w:proofErr w:type="spellEnd"/>
      <w:r w:rsidRPr="009B24D8">
        <w:rPr>
          <w:rFonts w:ascii="Arial" w:eastAsia="Times New Roman" w:hAnsi="Arial" w:cs="Arial"/>
          <w:color w:val="202122"/>
          <w:lang w:eastAsia="fr-FR"/>
        </w:rPr>
        <w:t>. Il fonde dans l'île d'Égine un monastère de moniales où il est enterré.</w:t>
      </w:r>
    </w:p>
    <w:p w:rsidR="009B24D8" w:rsidRPr="009B24D8" w:rsidRDefault="009B24D8" w:rsidP="009B24D8">
      <w:pPr>
        <w:shd w:val="clear" w:color="auto" w:fill="FFFFFF"/>
        <w:spacing w:after="60" w:line="240" w:lineRule="auto"/>
        <w:outlineLvl w:val="1"/>
        <w:rPr>
          <w:rFonts w:ascii="Georgia" w:eastAsia="Times New Roman" w:hAnsi="Georgia" w:cs="Times New Roman"/>
          <w:b/>
          <w:bCs/>
          <w:color w:val="101418"/>
          <w:sz w:val="36"/>
          <w:szCs w:val="36"/>
          <w:lang w:eastAsia="fr-FR"/>
        </w:rPr>
      </w:pPr>
      <w:r w:rsidRPr="009B24D8">
        <w:rPr>
          <w:rFonts w:ascii="Georgia" w:eastAsia="Times New Roman" w:hAnsi="Georgia" w:cs="Times New Roman"/>
          <w:b/>
          <w:bCs/>
          <w:color w:val="101418"/>
          <w:sz w:val="36"/>
          <w:szCs w:val="36"/>
          <w:lang w:eastAsia="fr-FR"/>
        </w:rPr>
        <w:t>Canonisation et postérité</w:t>
      </w:r>
    </w:p>
    <w:p w:rsidR="009B24D8" w:rsidRPr="009B24D8" w:rsidRDefault="009B24D8" w:rsidP="009B24D8">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noProof/>
          <w:color w:val="3366CC"/>
          <w:sz w:val="24"/>
          <w:szCs w:val="24"/>
          <w:bdr w:val="none" w:sz="0" w:space="0" w:color="auto" w:frame="1"/>
          <w:lang w:eastAsia="fr-FR"/>
        </w:rPr>
        <w:lastRenderedPageBreak/>
        <w:drawing>
          <wp:inline distT="0" distB="0" distL="0" distR="0">
            <wp:extent cx="2380615" cy="1794510"/>
            <wp:effectExtent l="19050" t="0" r="635" b="0"/>
            <wp:docPr id="1" name="Image 1" descr="https://upload.wikimedia.org/wikipedia/commons/thumb/c/c6/The_church_of_Holy_Trinity%2C_Aegina.jpg/250px-The_church_of_Holy_Trinity%2C_Aegina.jp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c/c6/The_church_of_Holy_Trinity%2C_Aegina.jpg/250px-The_church_of_Holy_Trinity%2C_Aegina.jpg">
                      <a:hlinkClick r:id="rId21"/>
                    </pic:cNvPr>
                    <pic:cNvPicPr>
                      <a:picLocks noChangeAspect="1" noChangeArrowheads="1"/>
                    </pic:cNvPicPr>
                  </pic:nvPicPr>
                  <pic:blipFill>
                    <a:blip r:embed="rId22" cstate="print"/>
                    <a:srcRect/>
                    <a:stretch>
                      <a:fillRect/>
                    </a:stretch>
                  </pic:blipFill>
                  <pic:spPr bwMode="auto">
                    <a:xfrm>
                      <a:off x="0" y="0"/>
                      <a:ext cx="2380615" cy="1794510"/>
                    </a:xfrm>
                    <a:prstGeom prst="rect">
                      <a:avLst/>
                    </a:prstGeom>
                    <a:noFill/>
                    <a:ln w="9525">
                      <a:noFill/>
                      <a:miter lim="800000"/>
                      <a:headEnd/>
                      <a:tailEnd/>
                    </a:ln>
                  </pic:spPr>
                </pic:pic>
              </a:graphicData>
            </a:graphic>
          </wp:inline>
        </w:drawing>
      </w:r>
      <w:r w:rsidRPr="009B24D8">
        <w:rPr>
          <w:rFonts w:ascii="Times New Roman" w:eastAsia="Times New Roman" w:hAnsi="Times New Roman" w:cs="Times New Roman"/>
          <w:sz w:val="24"/>
          <w:szCs w:val="24"/>
          <w:lang w:eastAsia="fr-FR"/>
        </w:rPr>
        <w:t>Monastère de la Sainte-Trinité à Égine.</w:t>
      </w:r>
    </w:p>
    <w:p w:rsidR="009B24D8" w:rsidRPr="009B24D8" w:rsidRDefault="009B24D8" w:rsidP="009B24D8">
      <w:pPr>
        <w:shd w:val="clear" w:color="auto" w:fill="FFFFFF"/>
        <w:spacing w:before="120" w:after="240" w:line="240" w:lineRule="auto"/>
        <w:rPr>
          <w:rFonts w:ascii="Arial" w:eastAsia="Times New Roman" w:hAnsi="Arial" w:cs="Arial"/>
          <w:color w:val="202122"/>
          <w:lang w:eastAsia="fr-FR"/>
        </w:rPr>
      </w:pPr>
      <w:r w:rsidRPr="009B24D8">
        <w:rPr>
          <w:rFonts w:ascii="Arial" w:eastAsia="Times New Roman" w:hAnsi="Arial" w:cs="Arial"/>
          <w:color w:val="202122"/>
          <w:lang w:eastAsia="fr-FR"/>
        </w:rPr>
        <w:t>Réputé </w:t>
      </w:r>
      <w:hyperlink r:id="rId23" w:tooltip="Thaumaturge" w:history="1">
        <w:proofErr w:type="gramStart"/>
        <w:r w:rsidRPr="009B24D8">
          <w:rPr>
            <w:rFonts w:ascii="Arial" w:eastAsia="Times New Roman" w:hAnsi="Arial" w:cs="Arial"/>
            <w:color w:val="3366CC"/>
            <w:u w:val="single"/>
            <w:lang w:eastAsia="fr-FR"/>
          </w:rPr>
          <w:t>thaumaturge</w:t>
        </w:r>
        <w:proofErr w:type="gramEnd"/>
      </w:hyperlink>
      <w:hyperlink r:id="rId24" w:anchor="cite_note-Ambroise_Fontrier_1993af24-25-1" w:history="1">
        <w:r w:rsidRPr="009B24D8">
          <w:rPr>
            <w:rFonts w:ascii="Arial" w:eastAsia="Times New Roman" w:hAnsi="Arial" w:cs="Arial"/>
            <w:color w:val="3366CC"/>
            <w:sz w:val="2"/>
            <w:vertAlign w:val="superscript"/>
            <w:lang w:eastAsia="fr-FR"/>
          </w:rPr>
          <w:t>[</w:t>
        </w:r>
        <w:r w:rsidRPr="009B24D8">
          <w:rPr>
            <w:rFonts w:ascii="Arial" w:eastAsia="Times New Roman" w:hAnsi="Arial" w:cs="Arial"/>
            <w:color w:val="3366CC"/>
            <w:sz w:val="18"/>
            <w:u w:val="single"/>
            <w:vertAlign w:val="superscript"/>
            <w:lang w:eastAsia="fr-FR"/>
          </w:rPr>
          <w:t>1</w:t>
        </w:r>
        <w:r w:rsidRPr="009B24D8">
          <w:rPr>
            <w:rFonts w:ascii="Arial" w:eastAsia="Times New Roman" w:hAnsi="Arial" w:cs="Arial"/>
            <w:color w:val="3366CC"/>
            <w:sz w:val="2"/>
            <w:vertAlign w:val="superscript"/>
            <w:lang w:eastAsia="fr-FR"/>
          </w:rPr>
          <w:t>]</w:t>
        </w:r>
      </w:hyperlink>
      <w:r w:rsidRPr="009B24D8">
        <w:rPr>
          <w:rFonts w:ascii="Arial" w:eastAsia="Times New Roman" w:hAnsi="Arial" w:cs="Arial"/>
          <w:color w:val="202122"/>
          <w:lang w:eastAsia="fr-FR"/>
        </w:rPr>
        <w:t>, il est canonisé et est devenu l'un des saints les plus populaires de l'</w:t>
      </w:r>
      <w:hyperlink r:id="rId25" w:tooltip="Église de Grèce" w:history="1">
        <w:r w:rsidRPr="009B24D8">
          <w:rPr>
            <w:rFonts w:ascii="Arial" w:eastAsia="Times New Roman" w:hAnsi="Arial" w:cs="Arial"/>
            <w:color w:val="3366CC"/>
            <w:u w:val="single"/>
            <w:lang w:eastAsia="fr-FR"/>
          </w:rPr>
          <w:t>Église de Grèce</w:t>
        </w:r>
      </w:hyperlink>
      <w:r w:rsidRPr="009B24D8">
        <w:rPr>
          <w:rFonts w:ascii="Arial" w:eastAsia="Times New Roman" w:hAnsi="Arial" w:cs="Arial"/>
          <w:color w:val="202122"/>
          <w:lang w:eastAsia="fr-FR"/>
        </w:rPr>
        <w:t>. Il est aussi célèbre pour avoir composé des hymnes en l'honneur de la </w:t>
      </w:r>
      <w:hyperlink r:id="rId26" w:tooltip="Vierge Marie" w:history="1">
        <w:r w:rsidRPr="009B24D8">
          <w:rPr>
            <w:rFonts w:ascii="Arial" w:eastAsia="Times New Roman" w:hAnsi="Arial" w:cs="Arial"/>
            <w:color w:val="3366CC"/>
            <w:u w:val="single"/>
            <w:lang w:eastAsia="fr-FR"/>
          </w:rPr>
          <w:t>Vierge Marie</w:t>
        </w:r>
      </w:hyperlink>
      <w:r w:rsidRPr="009B24D8">
        <w:rPr>
          <w:rFonts w:ascii="Arial" w:eastAsia="Times New Roman" w:hAnsi="Arial" w:cs="Arial"/>
          <w:color w:val="202122"/>
          <w:lang w:eastAsia="fr-FR"/>
        </w:rPr>
        <w:t>, dont </w:t>
      </w:r>
      <w:hyperlink r:id="rId27" w:tooltip="Agni Parthene" w:history="1">
        <w:r w:rsidRPr="009B24D8">
          <w:rPr>
            <w:rFonts w:ascii="Arial" w:eastAsia="Times New Roman" w:hAnsi="Arial" w:cs="Arial"/>
            <w:i/>
            <w:iCs/>
            <w:color w:val="3366CC"/>
            <w:u w:val="single"/>
            <w:lang w:eastAsia="fr-FR"/>
          </w:rPr>
          <w:t xml:space="preserve">Agni </w:t>
        </w:r>
        <w:proofErr w:type="spellStart"/>
        <w:r w:rsidRPr="009B24D8">
          <w:rPr>
            <w:rFonts w:ascii="Arial" w:eastAsia="Times New Roman" w:hAnsi="Arial" w:cs="Arial"/>
            <w:i/>
            <w:iCs/>
            <w:color w:val="3366CC"/>
            <w:u w:val="single"/>
            <w:lang w:eastAsia="fr-FR"/>
          </w:rPr>
          <w:t>Parthene</w:t>
        </w:r>
        <w:proofErr w:type="spellEnd"/>
      </w:hyperlink>
      <w:r w:rsidRPr="009B24D8">
        <w:rPr>
          <w:rFonts w:ascii="Arial" w:eastAsia="Times New Roman" w:hAnsi="Arial" w:cs="Arial"/>
          <w:color w:val="202122"/>
          <w:lang w:eastAsia="fr-FR"/>
        </w:rPr>
        <w:t> : « Ô Vierge Pure ». Son culte est autorisé depuis 1961. Il est fêté le 9 novembre et le 3 septembre, jour de la translation de ses reliques.</w:t>
      </w:r>
    </w:p>
    <w:p w:rsidR="009B24D8" w:rsidRPr="009B24D8" w:rsidRDefault="009B24D8" w:rsidP="009B24D8">
      <w:pPr>
        <w:shd w:val="clear" w:color="auto" w:fill="FFFFFF"/>
        <w:spacing w:before="120" w:after="240" w:line="240" w:lineRule="auto"/>
        <w:rPr>
          <w:rFonts w:ascii="Arial" w:eastAsia="Times New Roman" w:hAnsi="Arial" w:cs="Arial"/>
          <w:color w:val="202122"/>
          <w:lang w:eastAsia="fr-FR"/>
        </w:rPr>
      </w:pPr>
      <w:r w:rsidRPr="009B24D8">
        <w:rPr>
          <w:rFonts w:ascii="Arial" w:eastAsia="Times New Roman" w:hAnsi="Arial" w:cs="Arial"/>
          <w:color w:val="202122"/>
          <w:lang w:eastAsia="fr-FR"/>
        </w:rPr>
        <w:t>En 1998, le saint </w:t>
      </w:r>
      <w:hyperlink r:id="rId28" w:tooltip="Synode" w:history="1">
        <w:r w:rsidRPr="009B24D8">
          <w:rPr>
            <w:rFonts w:ascii="Arial" w:eastAsia="Times New Roman" w:hAnsi="Arial" w:cs="Arial"/>
            <w:color w:val="3366CC"/>
            <w:u w:val="single"/>
            <w:lang w:eastAsia="fr-FR"/>
          </w:rPr>
          <w:t>Synode</w:t>
        </w:r>
      </w:hyperlink>
      <w:r w:rsidRPr="009B24D8">
        <w:rPr>
          <w:rFonts w:ascii="Arial" w:eastAsia="Times New Roman" w:hAnsi="Arial" w:cs="Arial"/>
          <w:color w:val="202122"/>
          <w:lang w:eastAsia="fr-FR"/>
        </w:rPr>
        <w:t> du </w:t>
      </w:r>
      <w:hyperlink r:id="rId29" w:tooltip="Patriarcat orthodoxe d'Alexandrie" w:history="1">
        <w:r w:rsidRPr="009B24D8">
          <w:rPr>
            <w:rFonts w:ascii="Arial" w:eastAsia="Times New Roman" w:hAnsi="Arial" w:cs="Arial"/>
            <w:color w:val="3366CC"/>
            <w:u w:val="single"/>
            <w:lang w:eastAsia="fr-FR"/>
          </w:rPr>
          <w:t>Patriarcat orthodoxe d'Alexandrie</w:t>
        </w:r>
      </w:hyperlink>
      <w:r w:rsidRPr="009B24D8">
        <w:rPr>
          <w:rFonts w:ascii="Arial" w:eastAsia="Times New Roman" w:hAnsi="Arial" w:cs="Arial"/>
          <w:color w:val="202122"/>
          <w:lang w:eastAsia="fr-FR"/>
        </w:rPr>
        <w:t> prend une décision historique et vient à résipiscence au sujet de saint Nectaire :</w:t>
      </w:r>
    </w:p>
    <w:p w:rsidR="009B24D8" w:rsidRPr="009B24D8" w:rsidRDefault="009B24D8" w:rsidP="009B24D8">
      <w:pPr>
        <w:shd w:val="clear" w:color="auto" w:fill="FFFFFF"/>
        <w:spacing w:before="120" w:after="240" w:line="240" w:lineRule="auto"/>
        <w:rPr>
          <w:rFonts w:ascii="Arial" w:eastAsia="Times New Roman" w:hAnsi="Arial" w:cs="Arial"/>
          <w:color w:val="202122"/>
          <w:lang w:eastAsia="fr-FR"/>
        </w:rPr>
      </w:pPr>
      <w:r w:rsidRPr="009B24D8">
        <w:rPr>
          <w:rFonts w:ascii="Arial" w:eastAsia="Times New Roman" w:hAnsi="Arial" w:cs="Arial"/>
          <w:color w:val="202122"/>
          <w:lang w:eastAsia="fr-FR"/>
        </w:rPr>
        <w:t>« Alexandrie, 15 septembre 19</w:t>
      </w:r>
    </w:p>
    <w:p w:rsidR="009B24D8" w:rsidRPr="005E2F4C" w:rsidRDefault="009B24D8" w:rsidP="005E2F4C">
      <w:pPr>
        <w:pStyle w:val="Paragraphedeliste"/>
        <w:numPr>
          <w:ilvl w:val="0"/>
          <w:numId w:val="1"/>
        </w:numPr>
        <w:spacing w:after="0"/>
        <w:rPr>
          <w:rFonts w:ascii="Times New Roman" w:hAnsi="Times New Roman" w:cs="Times New Roman"/>
          <w:sz w:val="24"/>
          <w:szCs w:val="24"/>
        </w:rPr>
      </w:pPr>
    </w:p>
    <w:sectPr w:rsidR="009B24D8" w:rsidRPr="005E2F4C" w:rsidSect="001157F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BB5565"/>
    <w:multiLevelType w:val="hybridMultilevel"/>
    <w:tmpl w:val="B746A9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10"/>
  <w:displayHorizontalDrawingGridEvery w:val="2"/>
  <w:characterSpacingControl w:val="doNotCompress"/>
  <w:compat/>
  <w:rsids>
    <w:rsidRoot w:val="005E2F4C"/>
    <w:rsid w:val="0002129C"/>
    <w:rsid w:val="000A48FD"/>
    <w:rsid w:val="001028E2"/>
    <w:rsid w:val="001157FA"/>
    <w:rsid w:val="001662A1"/>
    <w:rsid w:val="00214B0C"/>
    <w:rsid w:val="002C0673"/>
    <w:rsid w:val="002D1E78"/>
    <w:rsid w:val="00322084"/>
    <w:rsid w:val="0032436F"/>
    <w:rsid w:val="003E3F8D"/>
    <w:rsid w:val="00457EE3"/>
    <w:rsid w:val="00490C8C"/>
    <w:rsid w:val="005260A6"/>
    <w:rsid w:val="005769EE"/>
    <w:rsid w:val="00587EF9"/>
    <w:rsid w:val="005B28E5"/>
    <w:rsid w:val="005E2F4C"/>
    <w:rsid w:val="005F229E"/>
    <w:rsid w:val="005F5234"/>
    <w:rsid w:val="00611E88"/>
    <w:rsid w:val="008A3B4E"/>
    <w:rsid w:val="008C6621"/>
    <w:rsid w:val="009B24D8"/>
    <w:rsid w:val="009E0325"/>
    <w:rsid w:val="00A726D9"/>
    <w:rsid w:val="00AA1CD0"/>
    <w:rsid w:val="00AA529E"/>
    <w:rsid w:val="00AD0C5B"/>
    <w:rsid w:val="00AF1452"/>
    <w:rsid w:val="00B22CB9"/>
    <w:rsid w:val="00C30637"/>
    <w:rsid w:val="00DB0812"/>
    <w:rsid w:val="00DC2A31"/>
    <w:rsid w:val="00E00652"/>
    <w:rsid w:val="00E13F12"/>
    <w:rsid w:val="00E50CB6"/>
    <w:rsid w:val="00F87422"/>
    <w:rsid w:val="00F95FC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62A1"/>
  </w:style>
  <w:style w:type="paragraph" w:styleId="Titre2">
    <w:name w:val="heading 2"/>
    <w:basedOn w:val="Normal"/>
    <w:link w:val="Titre2Car"/>
    <w:uiPriority w:val="9"/>
    <w:qFormat/>
    <w:rsid w:val="009B24D8"/>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E2F4C"/>
    <w:pPr>
      <w:ind w:left="720"/>
      <w:contextualSpacing/>
    </w:pPr>
  </w:style>
  <w:style w:type="paragraph" w:styleId="NormalWeb">
    <w:name w:val="Normal (Web)"/>
    <w:basedOn w:val="Normal"/>
    <w:uiPriority w:val="99"/>
    <w:unhideWhenUsed/>
    <w:rsid w:val="009B24D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uiPriority w:val="9"/>
    <w:rsid w:val="009B24D8"/>
    <w:rPr>
      <w:rFonts w:ascii="Times New Roman" w:eastAsia="Times New Roman" w:hAnsi="Times New Roman" w:cs="Times New Roman"/>
      <w:b/>
      <w:bCs/>
      <w:sz w:val="36"/>
      <w:szCs w:val="36"/>
      <w:lang w:eastAsia="fr-FR"/>
    </w:rPr>
  </w:style>
  <w:style w:type="character" w:styleId="Lienhypertexte">
    <w:name w:val="Hyperlink"/>
    <w:basedOn w:val="Policepardfaut"/>
    <w:uiPriority w:val="99"/>
    <w:semiHidden/>
    <w:unhideWhenUsed/>
    <w:rsid w:val="009B24D8"/>
    <w:rPr>
      <w:color w:val="0000FF"/>
      <w:u w:val="single"/>
    </w:rPr>
  </w:style>
  <w:style w:type="character" w:customStyle="1" w:styleId="indicateur-langue">
    <w:name w:val="indicateur-langue"/>
    <w:basedOn w:val="Policepardfaut"/>
    <w:rsid w:val="009B24D8"/>
  </w:style>
  <w:style w:type="character" w:customStyle="1" w:styleId="cite-bracket">
    <w:name w:val="cite-bracket"/>
    <w:basedOn w:val="Policepardfaut"/>
    <w:rsid w:val="009B24D8"/>
  </w:style>
  <w:style w:type="paragraph" w:styleId="Textedebulles">
    <w:name w:val="Balloon Text"/>
    <w:basedOn w:val="Normal"/>
    <w:link w:val="TextedebullesCar"/>
    <w:uiPriority w:val="99"/>
    <w:semiHidden/>
    <w:unhideWhenUsed/>
    <w:rsid w:val="009B24D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B24D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773717">
      <w:bodyDiv w:val="1"/>
      <w:marLeft w:val="0"/>
      <w:marRight w:val="0"/>
      <w:marTop w:val="0"/>
      <w:marBottom w:val="0"/>
      <w:divBdr>
        <w:top w:val="none" w:sz="0" w:space="0" w:color="auto"/>
        <w:left w:val="none" w:sz="0" w:space="0" w:color="auto"/>
        <w:bottom w:val="none" w:sz="0" w:space="0" w:color="auto"/>
        <w:right w:val="none" w:sz="0" w:space="0" w:color="auto"/>
      </w:divBdr>
    </w:div>
    <w:div w:id="343476661">
      <w:bodyDiv w:val="1"/>
      <w:marLeft w:val="0"/>
      <w:marRight w:val="0"/>
      <w:marTop w:val="0"/>
      <w:marBottom w:val="0"/>
      <w:divBdr>
        <w:top w:val="none" w:sz="0" w:space="0" w:color="auto"/>
        <w:left w:val="none" w:sz="0" w:space="0" w:color="auto"/>
        <w:bottom w:val="none" w:sz="0" w:space="0" w:color="auto"/>
        <w:right w:val="none" w:sz="0" w:space="0" w:color="auto"/>
      </w:divBdr>
    </w:div>
    <w:div w:id="555974553">
      <w:bodyDiv w:val="1"/>
      <w:marLeft w:val="0"/>
      <w:marRight w:val="0"/>
      <w:marTop w:val="0"/>
      <w:marBottom w:val="0"/>
      <w:divBdr>
        <w:top w:val="none" w:sz="0" w:space="0" w:color="auto"/>
        <w:left w:val="none" w:sz="0" w:space="0" w:color="auto"/>
        <w:bottom w:val="none" w:sz="0" w:space="0" w:color="auto"/>
        <w:right w:val="none" w:sz="0" w:space="0" w:color="auto"/>
      </w:divBdr>
      <w:divsChild>
        <w:div w:id="709457222">
          <w:marLeft w:val="0"/>
          <w:marRight w:val="0"/>
          <w:marTop w:val="60"/>
          <w:marBottom w:val="60"/>
          <w:divBdr>
            <w:top w:val="none" w:sz="0" w:space="0" w:color="auto"/>
            <w:left w:val="none" w:sz="0" w:space="0" w:color="auto"/>
            <w:bottom w:val="single" w:sz="4" w:space="2" w:color="A2A9B1"/>
            <w:right w:val="none" w:sz="0" w:space="0" w:color="auto"/>
          </w:divBdr>
        </w:div>
      </w:divsChild>
    </w:div>
    <w:div w:id="1602761485">
      <w:bodyDiv w:val="1"/>
      <w:marLeft w:val="0"/>
      <w:marRight w:val="0"/>
      <w:marTop w:val="0"/>
      <w:marBottom w:val="0"/>
      <w:divBdr>
        <w:top w:val="none" w:sz="0" w:space="0" w:color="auto"/>
        <w:left w:val="none" w:sz="0" w:space="0" w:color="auto"/>
        <w:bottom w:val="none" w:sz="0" w:space="0" w:color="auto"/>
        <w:right w:val="none" w:sz="0" w:space="0" w:color="auto"/>
      </w:divBdr>
    </w:div>
    <w:div w:id="1852794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wikipedia.org/wiki/Ath%C3%A8nes" TargetMode="External"/><Relationship Id="rId13" Type="http://schemas.openxmlformats.org/officeDocument/2006/relationships/hyperlink" Target="https://fr.wikipedia.org/wiki/Diaspora_grecque" TargetMode="External"/><Relationship Id="rId18" Type="http://schemas.openxmlformats.org/officeDocument/2006/relationships/hyperlink" Target="https://fr.wikipedia.org/wiki/Ath%C3%A8nes" TargetMode="External"/><Relationship Id="rId26" Type="http://schemas.openxmlformats.org/officeDocument/2006/relationships/hyperlink" Target="https://fr.wikipedia.org/wiki/Vierge_Marie" TargetMode="External"/><Relationship Id="rId3" Type="http://schemas.openxmlformats.org/officeDocument/2006/relationships/settings" Target="settings.xml"/><Relationship Id="rId21" Type="http://schemas.openxmlformats.org/officeDocument/2006/relationships/hyperlink" Target="https://commons.wikimedia.org/wiki/File:The_church_of_Holy_Trinity,_Aegina.jpg?uselang=fr" TargetMode="External"/><Relationship Id="rId7" Type="http://schemas.openxmlformats.org/officeDocument/2006/relationships/hyperlink" Target="https://fr.wikipedia.org/wiki/Eub%C3%A9e" TargetMode="External"/><Relationship Id="rId12" Type="http://schemas.openxmlformats.org/officeDocument/2006/relationships/hyperlink" Target="https://fr.wikipedia.org/wiki/Cyr%C3%A9na%C3%AFque" TargetMode="External"/><Relationship Id="rId17" Type="http://schemas.openxmlformats.org/officeDocument/2006/relationships/hyperlink" Target="https://fr.wikipedia.org/wiki/Eub%C3%A9e" TargetMode="External"/><Relationship Id="rId25" Type="http://schemas.openxmlformats.org/officeDocument/2006/relationships/hyperlink" Target="https://fr.wikipedia.org/wiki/%C3%89glise_de_Gr%C3%A8ce" TargetMode="External"/><Relationship Id="rId2" Type="http://schemas.openxmlformats.org/officeDocument/2006/relationships/styles" Target="styles.xml"/><Relationship Id="rId16" Type="http://schemas.openxmlformats.org/officeDocument/2006/relationships/hyperlink" Target="https://fr.wikipedia.org/wiki/Patriarche_d%27Alexandrie" TargetMode="External"/><Relationship Id="rId20" Type="http://schemas.openxmlformats.org/officeDocument/2006/relationships/hyperlink" Target="https://el.wikipedia.org/wiki/%CE%A1%CE%B9%CE%B6%CE%AC%CF%81%CE%B5%CE%B9%CE%BF%CF%82_%CE%A3%CF%87%CE%BF%CE%BB%CE%AE" TargetMode="External"/><Relationship Id="rId29" Type="http://schemas.openxmlformats.org/officeDocument/2006/relationships/hyperlink" Target="https://fr.wikipedia.org/wiki/Patriarcat_orthodoxe_d%27Alexandrie" TargetMode="External"/><Relationship Id="rId1" Type="http://schemas.openxmlformats.org/officeDocument/2006/relationships/numbering" Target="numbering.xml"/><Relationship Id="rId6" Type="http://schemas.openxmlformats.org/officeDocument/2006/relationships/hyperlink" Target="https://fr.wikipedia.org/wiki/Cyr%C3%A9na%C3%AFque" TargetMode="External"/><Relationship Id="rId11" Type="http://schemas.openxmlformats.org/officeDocument/2006/relationships/hyperlink" Target="https://fr.wikipedia.org/wiki/Cyr%C3%A9na%C3%AFque_antique" TargetMode="External"/><Relationship Id="rId24" Type="http://schemas.openxmlformats.org/officeDocument/2006/relationships/hyperlink" Target="https://fr.wikipedia.org/wiki/Nectaire_d%27%C3%89gine" TargetMode="External"/><Relationship Id="rId5" Type="http://schemas.openxmlformats.org/officeDocument/2006/relationships/hyperlink" Target="https://fr.wikipedia.org/wiki/Cyr%C3%A9na%C3%AFque_antique" TargetMode="External"/><Relationship Id="rId15" Type="http://schemas.openxmlformats.org/officeDocument/2006/relationships/hyperlink" Target="https://fr.wikipedia.org/wiki/Histoire_de_l%27%C3%89gypte" TargetMode="External"/><Relationship Id="rId23" Type="http://schemas.openxmlformats.org/officeDocument/2006/relationships/hyperlink" Target="https://fr.wikipedia.org/wiki/Thaumaturge" TargetMode="External"/><Relationship Id="rId28" Type="http://schemas.openxmlformats.org/officeDocument/2006/relationships/hyperlink" Target="https://fr.wikipedia.org/wiki/Synode" TargetMode="External"/><Relationship Id="rId10" Type="http://schemas.openxmlformats.org/officeDocument/2006/relationships/hyperlink" Target="https://el.wikipedia.org/wiki/%CE%A1%CE%B9%CE%B6%CE%AC%CF%81%CE%B5%CE%B9%CE%BF%CF%82_%CE%A3%CF%87%CE%BF%CE%BB%CE%AE" TargetMode="External"/><Relationship Id="rId19" Type="http://schemas.openxmlformats.org/officeDocument/2006/relationships/hyperlink" Target="https://fr.wikipedia.org/w/index.php?title=%C3%89cole_eccl%C3%A9siastique_Rizarios&amp;action=edit&amp;redlink=1"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fr.wikipedia.org/w/index.php?title=%C3%89cole_eccl%C3%A9siastique_Rizarios&amp;action=edit&amp;redlink=1" TargetMode="External"/><Relationship Id="rId14" Type="http://schemas.openxmlformats.org/officeDocument/2006/relationships/hyperlink" Target="https://fr.wikipedia.org/wiki/Empire_ottoman" TargetMode="External"/><Relationship Id="rId22" Type="http://schemas.openxmlformats.org/officeDocument/2006/relationships/image" Target="media/image1.jpeg"/><Relationship Id="rId27" Type="http://schemas.openxmlformats.org/officeDocument/2006/relationships/hyperlink" Target="https://fr.wikipedia.org/wiki/Agni_Parthene" TargetMode="External"/><Relationship Id="rId30"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3041</TotalTime>
  <Pages>4</Pages>
  <Words>1892</Words>
  <Characters>10408</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9</cp:revision>
  <cp:lastPrinted>2025-11-09T07:08:00Z</cp:lastPrinted>
  <dcterms:created xsi:type="dcterms:W3CDTF">2024-10-26T09:38:00Z</dcterms:created>
  <dcterms:modified xsi:type="dcterms:W3CDTF">2025-11-09T18:20:00Z</dcterms:modified>
</cp:coreProperties>
</file>